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1BA72" w14:textId="56E7D424" w:rsidR="002D2E8C" w:rsidRDefault="00460944" w:rsidP="00E977C3">
      <w:bookmarkStart w:id="0" w:name="_Toc483476156"/>
      <w:r>
        <w:rPr>
          <w:noProof/>
        </w:rPr>
        <w:drawing>
          <wp:anchor distT="0" distB="0" distL="114300" distR="114300" simplePos="0" relativeHeight="251658240" behindDoc="1" locked="0" layoutInCell="1" allowOverlap="1" wp14:anchorId="16C25E6B" wp14:editId="7638D2E0">
            <wp:simplePos x="0" y="0"/>
            <wp:positionH relativeFrom="page">
              <wp:align>right</wp:align>
            </wp:positionH>
            <wp:positionV relativeFrom="paragraph">
              <wp:posOffset>-1102360</wp:posOffset>
            </wp:positionV>
            <wp:extent cx="7553237" cy="1068832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1"/>
                    <a:stretch>
                      <a:fillRect/>
                    </a:stretch>
                  </pic:blipFill>
                  <pic:spPr>
                    <a:xfrm>
                      <a:off x="0" y="0"/>
                      <a:ext cx="7553237" cy="10688320"/>
                    </a:xfrm>
                    <a:prstGeom prst="rect">
                      <a:avLst/>
                    </a:prstGeom>
                  </pic:spPr>
                </pic:pic>
              </a:graphicData>
            </a:graphic>
            <wp14:sizeRelH relativeFrom="page">
              <wp14:pctWidth>0</wp14:pctWidth>
            </wp14:sizeRelH>
            <wp14:sizeRelV relativeFrom="page">
              <wp14:pctHeight>0</wp14:pctHeight>
            </wp14:sizeRelV>
          </wp:anchor>
        </w:drawing>
      </w:r>
    </w:p>
    <w:p w14:paraId="55F5E8A3" w14:textId="77777777" w:rsidR="00292178" w:rsidRDefault="00292178" w:rsidP="00326F0E">
      <w:pPr>
        <w:pStyle w:val="Ttulo1"/>
        <w:rPr>
          <w:color w:val="F0A948"/>
          <w:sz w:val="44"/>
          <w:szCs w:val="44"/>
        </w:rPr>
      </w:pPr>
    </w:p>
    <w:p w14:paraId="21C1264C" w14:textId="77777777" w:rsidR="00292178" w:rsidRDefault="00292178" w:rsidP="00326F0E">
      <w:pPr>
        <w:pStyle w:val="Ttulo1"/>
        <w:rPr>
          <w:color w:val="F0A948"/>
          <w:sz w:val="44"/>
          <w:szCs w:val="44"/>
        </w:rPr>
      </w:pPr>
    </w:p>
    <w:p w14:paraId="7A62497D" w14:textId="77777777" w:rsidR="00292178" w:rsidRDefault="00292178" w:rsidP="00326F0E">
      <w:pPr>
        <w:pStyle w:val="Ttulo1"/>
        <w:rPr>
          <w:color w:val="F0A948"/>
          <w:sz w:val="44"/>
          <w:szCs w:val="44"/>
        </w:rPr>
      </w:pPr>
    </w:p>
    <w:p w14:paraId="47B76D37" w14:textId="77777777" w:rsidR="00292178" w:rsidRDefault="00292178" w:rsidP="00326F0E">
      <w:pPr>
        <w:pStyle w:val="Ttulo1"/>
        <w:rPr>
          <w:color w:val="F0A948"/>
          <w:sz w:val="44"/>
          <w:szCs w:val="44"/>
        </w:rPr>
      </w:pPr>
    </w:p>
    <w:p w14:paraId="67197357" w14:textId="27AA34C7" w:rsidR="00326F0E" w:rsidRDefault="00873C0B" w:rsidP="00326F0E">
      <w:pPr>
        <w:pStyle w:val="Ttulo1"/>
        <w:rPr>
          <w:rFonts w:ascii="Raleway bold" w:hAnsi="Raleway bold"/>
        </w:rPr>
      </w:pPr>
      <w:bookmarkStart w:id="1" w:name="_Toc220593684"/>
      <w:r>
        <w:rPr>
          <w:color w:val="F0A948"/>
          <w:sz w:val="44"/>
          <w:szCs w:val="44"/>
        </w:rPr>
        <w:t xml:space="preserve">Building block GHG </w:t>
      </w:r>
      <w:r w:rsidR="00DE41B7">
        <w:rPr>
          <w:color w:val="F0A948"/>
          <w:sz w:val="44"/>
          <w:szCs w:val="44"/>
        </w:rPr>
        <w:t>footprint</w:t>
      </w:r>
      <w:r w:rsidR="00877414">
        <w:br w:type="page"/>
      </w:r>
      <w:r w:rsidR="00326F0E" w:rsidRPr="00067DBB">
        <w:rPr>
          <w:rFonts w:ascii="Raleway bold" w:hAnsi="Raleway bold"/>
        </w:rPr>
        <w:lastRenderedPageBreak/>
        <w:t>GHG fo</w:t>
      </w:r>
      <w:r w:rsidR="00326F0E" w:rsidRPr="00C06194">
        <w:rPr>
          <w:rFonts w:ascii="Raleway bold" w:hAnsi="Raleway bold"/>
        </w:rPr>
        <w:t>o</w:t>
      </w:r>
      <w:r w:rsidR="00326F0E" w:rsidRPr="00067DBB">
        <w:rPr>
          <w:rFonts w:ascii="Raleway bold" w:hAnsi="Raleway bold"/>
        </w:rPr>
        <w:t>tprint for ports</w:t>
      </w:r>
      <w:bookmarkEnd w:id="1"/>
    </w:p>
    <w:p w14:paraId="4C5AF40C" w14:textId="286514CC" w:rsidR="00A1018F" w:rsidRPr="00273FCC" w:rsidRDefault="00A1018F" w:rsidP="00A1018F">
      <w:pPr>
        <w:pStyle w:val="TtuloTDC"/>
        <w:rPr>
          <w:lang w:val="en-US"/>
        </w:rPr>
      </w:pPr>
    </w:p>
    <w:sdt>
      <w:sdtPr>
        <w:rPr>
          <w:rFonts w:ascii="Raleway" w:hAnsi="Raleway" w:cstheme="minorBidi"/>
          <w:b w:val="0"/>
          <w:bCs w:val="0"/>
          <w:color w:val="0E7839"/>
          <w:sz w:val="22"/>
          <w:szCs w:val="22"/>
          <w:lang w:val="ca-ES"/>
        </w:rPr>
        <w:id w:val="822852591"/>
        <w:docPartObj>
          <w:docPartGallery w:val="Table of Contents"/>
          <w:docPartUnique/>
        </w:docPartObj>
      </w:sdtPr>
      <w:sdtEndPr>
        <w:rPr>
          <w:rFonts w:ascii="Raleway SemiBold" w:hAnsi="Raleway SemiBold" w:cs="Calibri"/>
          <w:b/>
          <w:bCs/>
          <w:sz w:val="28"/>
          <w:szCs w:val="72"/>
        </w:rPr>
      </w:sdtEndPr>
      <w:sdtContent>
        <w:p w14:paraId="2FE7AE76" w14:textId="2DD54A54" w:rsidR="00D96AD1" w:rsidRPr="00C06194" w:rsidRDefault="001625AE">
          <w:pPr>
            <w:pStyle w:val="TtuloTDC"/>
            <w:rPr>
              <w:color w:val="0E7839"/>
            </w:rPr>
          </w:pPr>
          <w:proofErr w:type="spellStart"/>
          <w:r>
            <w:rPr>
              <w:color w:val="0E7839"/>
              <w:lang w:val="ca-ES"/>
            </w:rPr>
            <w:t>Table</w:t>
          </w:r>
          <w:proofErr w:type="spellEnd"/>
          <w:r>
            <w:rPr>
              <w:color w:val="0E7839"/>
              <w:lang w:val="ca-ES"/>
            </w:rPr>
            <w:t xml:space="preserve"> of contents:</w:t>
          </w:r>
        </w:p>
        <w:p w14:paraId="5F11FEDF" w14:textId="60DC570A" w:rsidR="004D0615" w:rsidRDefault="00D96AD1">
          <w:pPr>
            <w:pStyle w:val="TDC1"/>
            <w:tabs>
              <w:tab w:val="right" w:pos="9742"/>
            </w:tabs>
            <w:rPr>
              <w:rFonts w:asciiTheme="minorHAnsi" w:eastAsiaTheme="minorEastAsia" w:hAnsiTheme="minorHAnsi"/>
              <w:b w:val="0"/>
              <w:bCs w:val="0"/>
              <w:caps w:val="0"/>
              <w:noProof/>
              <w:kern w:val="2"/>
              <w:lang w:val="es-ES" w:eastAsia="es-ES"/>
              <w14:ligatures w14:val="standardContextual"/>
            </w:rPr>
          </w:pPr>
          <w:r w:rsidRPr="001625AE">
            <w:rPr>
              <w:rFonts w:ascii="Raleway SemiBold" w:hAnsi="Raleway SemiBold" w:cs="Calibri"/>
              <w:caps w:val="0"/>
              <w:color w:val="0E7839"/>
              <w:sz w:val="28"/>
              <w:szCs w:val="72"/>
              <w:lang w:val="ca-ES"/>
            </w:rPr>
            <w:fldChar w:fldCharType="begin"/>
          </w:r>
          <w:r w:rsidRPr="001625AE">
            <w:rPr>
              <w:rFonts w:ascii="Raleway SemiBold" w:hAnsi="Raleway SemiBold" w:cs="Calibri"/>
              <w:caps w:val="0"/>
              <w:color w:val="0E7839"/>
              <w:sz w:val="28"/>
              <w:szCs w:val="72"/>
              <w:lang w:val="ca-ES"/>
            </w:rPr>
            <w:instrText xml:space="preserve"> TOC \o "1-3" \h \z \u </w:instrText>
          </w:r>
          <w:r w:rsidRPr="001625AE">
            <w:rPr>
              <w:rFonts w:ascii="Raleway SemiBold" w:hAnsi="Raleway SemiBold" w:cs="Calibri"/>
              <w:caps w:val="0"/>
              <w:color w:val="0E7839"/>
              <w:sz w:val="28"/>
              <w:szCs w:val="72"/>
              <w:lang w:val="ca-ES"/>
            </w:rPr>
            <w:fldChar w:fldCharType="separate"/>
          </w:r>
          <w:hyperlink w:anchor="_Toc220593684" w:history="1">
            <w:r w:rsidR="004D0615" w:rsidRPr="00CF2815">
              <w:rPr>
                <w:rStyle w:val="Hipervnculo"/>
                <w:noProof/>
              </w:rPr>
              <w:t>Building block GHG footprint</w:t>
            </w:r>
            <w:r w:rsidR="004D0615" w:rsidRPr="00CF2815">
              <w:rPr>
                <w:rStyle w:val="Hipervnculo"/>
                <w:rFonts w:ascii="Raleway bold" w:hAnsi="Raleway bold"/>
                <w:noProof/>
              </w:rPr>
              <w:t>GHG footprint for ports</w:t>
            </w:r>
            <w:r w:rsidR="004D0615">
              <w:rPr>
                <w:noProof/>
                <w:webHidden/>
              </w:rPr>
              <w:tab/>
            </w:r>
            <w:r w:rsidR="004D0615">
              <w:rPr>
                <w:noProof/>
                <w:webHidden/>
              </w:rPr>
              <w:fldChar w:fldCharType="begin"/>
            </w:r>
            <w:r w:rsidR="004D0615">
              <w:rPr>
                <w:noProof/>
                <w:webHidden/>
              </w:rPr>
              <w:instrText xml:space="preserve"> PAGEREF _Toc220593684 \h </w:instrText>
            </w:r>
            <w:r w:rsidR="004D0615">
              <w:rPr>
                <w:noProof/>
                <w:webHidden/>
              </w:rPr>
            </w:r>
            <w:r w:rsidR="004D0615">
              <w:rPr>
                <w:noProof/>
                <w:webHidden/>
              </w:rPr>
              <w:fldChar w:fldCharType="separate"/>
            </w:r>
            <w:r w:rsidR="004D0615">
              <w:rPr>
                <w:noProof/>
                <w:webHidden/>
              </w:rPr>
              <w:t>1</w:t>
            </w:r>
            <w:r w:rsidR="004D0615">
              <w:rPr>
                <w:noProof/>
                <w:webHidden/>
              </w:rPr>
              <w:fldChar w:fldCharType="end"/>
            </w:r>
          </w:hyperlink>
        </w:p>
        <w:p w14:paraId="506BA4DA" w14:textId="36898C4E" w:rsidR="004D0615" w:rsidRDefault="004D0615">
          <w:pPr>
            <w:pStyle w:val="TDC2"/>
            <w:tabs>
              <w:tab w:val="left" w:pos="440"/>
              <w:tab w:val="right" w:pos="9742"/>
            </w:tabs>
            <w:rPr>
              <w:rFonts w:eastAsiaTheme="minorEastAsia"/>
              <w:b w:val="0"/>
              <w:bCs w:val="0"/>
              <w:noProof/>
              <w:kern w:val="2"/>
              <w:sz w:val="24"/>
              <w:szCs w:val="24"/>
              <w:lang w:val="es-ES" w:eastAsia="es-ES"/>
              <w14:ligatures w14:val="standardContextual"/>
            </w:rPr>
          </w:pPr>
          <w:hyperlink w:anchor="_Toc220593685" w:history="1">
            <w:r w:rsidRPr="00CF2815">
              <w:rPr>
                <w:rStyle w:val="Hipervnculo"/>
                <w:noProof/>
              </w:rPr>
              <w:t>1.</w:t>
            </w:r>
            <w:r>
              <w:rPr>
                <w:rFonts w:eastAsiaTheme="minorEastAsia"/>
                <w:b w:val="0"/>
                <w:bCs w:val="0"/>
                <w:noProof/>
                <w:kern w:val="2"/>
                <w:sz w:val="24"/>
                <w:szCs w:val="24"/>
                <w:lang w:val="es-ES" w:eastAsia="es-ES"/>
                <w14:ligatures w14:val="standardContextual"/>
              </w:rPr>
              <w:tab/>
            </w:r>
            <w:r w:rsidRPr="00CF2815">
              <w:rPr>
                <w:rStyle w:val="Hipervnculo"/>
                <w:noProof/>
              </w:rPr>
              <w:t>Scope and objectives</w:t>
            </w:r>
            <w:r>
              <w:rPr>
                <w:noProof/>
                <w:webHidden/>
              </w:rPr>
              <w:tab/>
            </w:r>
            <w:r>
              <w:rPr>
                <w:noProof/>
                <w:webHidden/>
              </w:rPr>
              <w:fldChar w:fldCharType="begin"/>
            </w:r>
            <w:r>
              <w:rPr>
                <w:noProof/>
                <w:webHidden/>
              </w:rPr>
              <w:instrText xml:space="preserve"> PAGEREF _Toc220593685 \h </w:instrText>
            </w:r>
            <w:r>
              <w:rPr>
                <w:noProof/>
                <w:webHidden/>
              </w:rPr>
            </w:r>
            <w:r>
              <w:rPr>
                <w:noProof/>
                <w:webHidden/>
              </w:rPr>
              <w:fldChar w:fldCharType="separate"/>
            </w:r>
            <w:r>
              <w:rPr>
                <w:noProof/>
                <w:webHidden/>
              </w:rPr>
              <w:t>3</w:t>
            </w:r>
            <w:r>
              <w:rPr>
                <w:noProof/>
                <w:webHidden/>
              </w:rPr>
              <w:fldChar w:fldCharType="end"/>
            </w:r>
          </w:hyperlink>
        </w:p>
        <w:p w14:paraId="4CA011FE" w14:textId="69D78BC0" w:rsidR="004D0615" w:rsidRDefault="004D0615">
          <w:pPr>
            <w:pStyle w:val="TDC2"/>
            <w:tabs>
              <w:tab w:val="left" w:pos="440"/>
              <w:tab w:val="right" w:pos="9742"/>
            </w:tabs>
            <w:rPr>
              <w:rFonts w:eastAsiaTheme="minorEastAsia"/>
              <w:b w:val="0"/>
              <w:bCs w:val="0"/>
              <w:noProof/>
              <w:kern w:val="2"/>
              <w:sz w:val="24"/>
              <w:szCs w:val="24"/>
              <w:lang w:val="es-ES" w:eastAsia="es-ES"/>
              <w14:ligatures w14:val="standardContextual"/>
            </w:rPr>
          </w:pPr>
          <w:hyperlink w:anchor="_Toc220593686" w:history="1">
            <w:r w:rsidRPr="00CF2815">
              <w:rPr>
                <w:rStyle w:val="Hipervnculo"/>
                <w:noProof/>
              </w:rPr>
              <w:t>2.</w:t>
            </w:r>
            <w:r>
              <w:rPr>
                <w:rFonts w:eastAsiaTheme="minorEastAsia"/>
                <w:b w:val="0"/>
                <w:bCs w:val="0"/>
                <w:noProof/>
                <w:kern w:val="2"/>
                <w:sz w:val="24"/>
                <w:szCs w:val="24"/>
                <w:lang w:val="es-ES" w:eastAsia="es-ES"/>
                <w14:ligatures w14:val="standardContextual"/>
              </w:rPr>
              <w:tab/>
            </w:r>
            <w:r w:rsidRPr="00CF2815">
              <w:rPr>
                <w:rStyle w:val="Hipervnculo"/>
                <w:noProof/>
              </w:rPr>
              <w:t>Carbon accounting and inventory structure</w:t>
            </w:r>
            <w:r>
              <w:rPr>
                <w:noProof/>
                <w:webHidden/>
              </w:rPr>
              <w:tab/>
            </w:r>
            <w:r>
              <w:rPr>
                <w:noProof/>
                <w:webHidden/>
              </w:rPr>
              <w:fldChar w:fldCharType="begin"/>
            </w:r>
            <w:r>
              <w:rPr>
                <w:noProof/>
                <w:webHidden/>
              </w:rPr>
              <w:instrText xml:space="preserve"> PAGEREF _Toc220593686 \h </w:instrText>
            </w:r>
            <w:r>
              <w:rPr>
                <w:noProof/>
                <w:webHidden/>
              </w:rPr>
            </w:r>
            <w:r>
              <w:rPr>
                <w:noProof/>
                <w:webHidden/>
              </w:rPr>
              <w:fldChar w:fldCharType="separate"/>
            </w:r>
            <w:r>
              <w:rPr>
                <w:noProof/>
                <w:webHidden/>
              </w:rPr>
              <w:t>3</w:t>
            </w:r>
            <w:r>
              <w:rPr>
                <w:noProof/>
                <w:webHidden/>
              </w:rPr>
              <w:fldChar w:fldCharType="end"/>
            </w:r>
          </w:hyperlink>
        </w:p>
        <w:p w14:paraId="33DF0C19" w14:textId="1A803875"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87" w:history="1">
            <w:r w:rsidRPr="00CF2815">
              <w:rPr>
                <w:rStyle w:val="Hipervnculo"/>
                <w:rFonts w:ascii="Raleway bold" w:hAnsi="Raleway bold"/>
                <w:noProof/>
              </w:rPr>
              <w:t>2.1. Introduction and motivation</w:t>
            </w:r>
            <w:r>
              <w:rPr>
                <w:noProof/>
                <w:webHidden/>
              </w:rPr>
              <w:tab/>
            </w:r>
            <w:r>
              <w:rPr>
                <w:noProof/>
                <w:webHidden/>
              </w:rPr>
              <w:fldChar w:fldCharType="begin"/>
            </w:r>
            <w:r>
              <w:rPr>
                <w:noProof/>
                <w:webHidden/>
              </w:rPr>
              <w:instrText xml:space="preserve"> PAGEREF _Toc220593687 \h </w:instrText>
            </w:r>
            <w:r>
              <w:rPr>
                <w:noProof/>
                <w:webHidden/>
              </w:rPr>
            </w:r>
            <w:r>
              <w:rPr>
                <w:noProof/>
                <w:webHidden/>
              </w:rPr>
              <w:fldChar w:fldCharType="separate"/>
            </w:r>
            <w:r>
              <w:rPr>
                <w:noProof/>
                <w:webHidden/>
              </w:rPr>
              <w:t>3</w:t>
            </w:r>
            <w:r>
              <w:rPr>
                <w:noProof/>
                <w:webHidden/>
              </w:rPr>
              <w:fldChar w:fldCharType="end"/>
            </w:r>
          </w:hyperlink>
        </w:p>
        <w:p w14:paraId="0EDFF839" w14:textId="33F37ED6"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88" w:history="1">
            <w:r w:rsidRPr="00CF2815">
              <w:rPr>
                <w:rStyle w:val="Hipervnculo"/>
                <w:rFonts w:ascii="Raleway bold" w:hAnsi="Raleway bold"/>
                <w:noProof/>
              </w:rPr>
              <w:t>2.2. Basis of GHG emission quantification</w:t>
            </w:r>
            <w:r>
              <w:rPr>
                <w:noProof/>
                <w:webHidden/>
              </w:rPr>
              <w:tab/>
            </w:r>
            <w:r>
              <w:rPr>
                <w:noProof/>
                <w:webHidden/>
              </w:rPr>
              <w:fldChar w:fldCharType="begin"/>
            </w:r>
            <w:r>
              <w:rPr>
                <w:noProof/>
                <w:webHidden/>
              </w:rPr>
              <w:instrText xml:space="preserve"> PAGEREF _Toc220593688 \h </w:instrText>
            </w:r>
            <w:r>
              <w:rPr>
                <w:noProof/>
                <w:webHidden/>
              </w:rPr>
            </w:r>
            <w:r>
              <w:rPr>
                <w:noProof/>
                <w:webHidden/>
              </w:rPr>
              <w:fldChar w:fldCharType="separate"/>
            </w:r>
            <w:r>
              <w:rPr>
                <w:noProof/>
                <w:webHidden/>
              </w:rPr>
              <w:t>3</w:t>
            </w:r>
            <w:r>
              <w:rPr>
                <w:noProof/>
                <w:webHidden/>
              </w:rPr>
              <w:fldChar w:fldCharType="end"/>
            </w:r>
          </w:hyperlink>
        </w:p>
        <w:p w14:paraId="41424DB7" w14:textId="34C6FB99"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89" w:history="1">
            <w:r w:rsidRPr="00CF2815">
              <w:rPr>
                <w:rStyle w:val="Hipervnculo"/>
                <w:rFonts w:ascii="Raleway bold" w:hAnsi="Raleway bold"/>
                <w:noProof/>
              </w:rPr>
              <w:t>2.3. Established inventory structure and rationale</w:t>
            </w:r>
            <w:r>
              <w:rPr>
                <w:noProof/>
                <w:webHidden/>
              </w:rPr>
              <w:tab/>
            </w:r>
            <w:r>
              <w:rPr>
                <w:noProof/>
                <w:webHidden/>
              </w:rPr>
              <w:fldChar w:fldCharType="begin"/>
            </w:r>
            <w:r>
              <w:rPr>
                <w:noProof/>
                <w:webHidden/>
              </w:rPr>
              <w:instrText xml:space="preserve"> PAGEREF _Toc220593689 \h </w:instrText>
            </w:r>
            <w:r>
              <w:rPr>
                <w:noProof/>
                <w:webHidden/>
              </w:rPr>
            </w:r>
            <w:r>
              <w:rPr>
                <w:noProof/>
                <w:webHidden/>
              </w:rPr>
              <w:fldChar w:fldCharType="separate"/>
            </w:r>
            <w:r>
              <w:rPr>
                <w:noProof/>
                <w:webHidden/>
              </w:rPr>
              <w:t>4</w:t>
            </w:r>
            <w:r>
              <w:rPr>
                <w:noProof/>
                <w:webHidden/>
              </w:rPr>
              <w:fldChar w:fldCharType="end"/>
            </w:r>
          </w:hyperlink>
        </w:p>
        <w:p w14:paraId="27AC495D" w14:textId="5F1FCDB8" w:rsidR="004D0615" w:rsidRDefault="004D0615">
          <w:pPr>
            <w:pStyle w:val="TDC2"/>
            <w:tabs>
              <w:tab w:val="left" w:pos="440"/>
              <w:tab w:val="right" w:pos="9742"/>
            </w:tabs>
            <w:rPr>
              <w:rFonts w:eastAsiaTheme="minorEastAsia"/>
              <w:b w:val="0"/>
              <w:bCs w:val="0"/>
              <w:noProof/>
              <w:kern w:val="2"/>
              <w:sz w:val="24"/>
              <w:szCs w:val="24"/>
              <w:lang w:val="es-ES" w:eastAsia="es-ES"/>
              <w14:ligatures w14:val="standardContextual"/>
            </w:rPr>
          </w:pPr>
          <w:hyperlink w:anchor="_Toc220593690" w:history="1">
            <w:r w:rsidRPr="00CF2815">
              <w:rPr>
                <w:rStyle w:val="Hipervnculo"/>
                <w:noProof/>
              </w:rPr>
              <w:t>3.</w:t>
            </w:r>
            <w:r>
              <w:rPr>
                <w:rFonts w:eastAsiaTheme="minorEastAsia"/>
                <w:b w:val="0"/>
                <w:bCs w:val="0"/>
                <w:noProof/>
                <w:kern w:val="2"/>
                <w:sz w:val="24"/>
                <w:szCs w:val="24"/>
                <w:lang w:val="es-ES" w:eastAsia="es-ES"/>
                <w14:ligatures w14:val="standardContextual"/>
              </w:rPr>
              <w:tab/>
            </w:r>
            <w:r w:rsidRPr="00CF2815">
              <w:rPr>
                <w:rStyle w:val="Hipervnculo"/>
                <w:noProof/>
              </w:rPr>
              <w:t>Emissions</w:t>
            </w:r>
            <w:r>
              <w:rPr>
                <w:noProof/>
                <w:webHidden/>
              </w:rPr>
              <w:tab/>
            </w:r>
            <w:r>
              <w:rPr>
                <w:noProof/>
                <w:webHidden/>
              </w:rPr>
              <w:fldChar w:fldCharType="begin"/>
            </w:r>
            <w:r>
              <w:rPr>
                <w:noProof/>
                <w:webHidden/>
              </w:rPr>
              <w:instrText xml:space="preserve"> PAGEREF _Toc220593690 \h </w:instrText>
            </w:r>
            <w:r>
              <w:rPr>
                <w:noProof/>
                <w:webHidden/>
              </w:rPr>
            </w:r>
            <w:r>
              <w:rPr>
                <w:noProof/>
                <w:webHidden/>
              </w:rPr>
              <w:fldChar w:fldCharType="separate"/>
            </w:r>
            <w:r>
              <w:rPr>
                <w:noProof/>
                <w:webHidden/>
              </w:rPr>
              <w:t>4</w:t>
            </w:r>
            <w:r>
              <w:rPr>
                <w:noProof/>
                <w:webHidden/>
              </w:rPr>
              <w:fldChar w:fldCharType="end"/>
            </w:r>
          </w:hyperlink>
        </w:p>
        <w:p w14:paraId="17872D22" w14:textId="1B370250"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91" w:history="1">
            <w:r w:rsidRPr="00CF2815">
              <w:rPr>
                <w:rStyle w:val="Hipervnculo"/>
                <w:rFonts w:ascii="Raleway bold" w:hAnsi="Raleway bold"/>
                <w:noProof/>
              </w:rPr>
              <w:t>3.1. Sources of emissions</w:t>
            </w:r>
            <w:r>
              <w:rPr>
                <w:noProof/>
                <w:webHidden/>
              </w:rPr>
              <w:tab/>
            </w:r>
            <w:r>
              <w:rPr>
                <w:noProof/>
                <w:webHidden/>
              </w:rPr>
              <w:fldChar w:fldCharType="begin"/>
            </w:r>
            <w:r>
              <w:rPr>
                <w:noProof/>
                <w:webHidden/>
              </w:rPr>
              <w:instrText xml:space="preserve"> PAGEREF _Toc220593691 \h </w:instrText>
            </w:r>
            <w:r>
              <w:rPr>
                <w:noProof/>
                <w:webHidden/>
              </w:rPr>
            </w:r>
            <w:r>
              <w:rPr>
                <w:noProof/>
                <w:webHidden/>
              </w:rPr>
              <w:fldChar w:fldCharType="separate"/>
            </w:r>
            <w:r>
              <w:rPr>
                <w:noProof/>
                <w:webHidden/>
              </w:rPr>
              <w:t>4</w:t>
            </w:r>
            <w:r>
              <w:rPr>
                <w:noProof/>
                <w:webHidden/>
              </w:rPr>
              <w:fldChar w:fldCharType="end"/>
            </w:r>
          </w:hyperlink>
        </w:p>
        <w:p w14:paraId="37DB3B9B" w14:textId="151ACADC"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92" w:history="1">
            <w:r w:rsidRPr="00CF2815">
              <w:rPr>
                <w:rStyle w:val="Hipervnculo"/>
                <w:rFonts w:ascii="Raleway bold" w:hAnsi="Raleway bold"/>
                <w:noProof/>
              </w:rPr>
              <w:t>3.2. Quantification methodologies</w:t>
            </w:r>
            <w:r>
              <w:rPr>
                <w:noProof/>
                <w:webHidden/>
              </w:rPr>
              <w:tab/>
            </w:r>
            <w:r>
              <w:rPr>
                <w:noProof/>
                <w:webHidden/>
              </w:rPr>
              <w:fldChar w:fldCharType="begin"/>
            </w:r>
            <w:r>
              <w:rPr>
                <w:noProof/>
                <w:webHidden/>
              </w:rPr>
              <w:instrText xml:space="preserve"> PAGEREF _Toc220593692 \h </w:instrText>
            </w:r>
            <w:r>
              <w:rPr>
                <w:noProof/>
                <w:webHidden/>
              </w:rPr>
            </w:r>
            <w:r>
              <w:rPr>
                <w:noProof/>
                <w:webHidden/>
              </w:rPr>
              <w:fldChar w:fldCharType="separate"/>
            </w:r>
            <w:r>
              <w:rPr>
                <w:noProof/>
                <w:webHidden/>
              </w:rPr>
              <w:t>5</w:t>
            </w:r>
            <w:r>
              <w:rPr>
                <w:noProof/>
                <w:webHidden/>
              </w:rPr>
              <w:fldChar w:fldCharType="end"/>
            </w:r>
          </w:hyperlink>
        </w:p>
        <w:p w14:paraId="708A835F" w14:textId="542B321A"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93" w:history="1">
            <w:r w:rsidRPr="00CF2815">
              <w:rPr>
                <w:rStyle w:val="Hipervnculo"/>
                <w:rFonts w:ascii="Raleway bold" w:hAnsi="Raleway bold"/>
                <w:noProof/>
              </w:rPr>
              <w:t>3.3. Data gathering and emission factors</w:t>
            </w:r>
            <w:r>
              <w:rPr>
                <w:noProof/>
                <w:webHidden/>
              </w:rPr>
              <w:tab/>
            </w:r>
            <w:r>
              <w:rPr>
                <w:noProof/>
                <w:webHidden/>
              </w:rPr>
              <w:fldChar w:fldCharType="begin"/>
            </w:r>
            <w:r>
              <w:rPr>
                <w:noProof/>
                <w:webHidden/>
              </w:rPr>
              <w:instrText xml:space="preserve"> PAGEREF _Toc220593693 \h </w:instrText>
            </w:r>
            <w:r>
              <w:rPr>
                <w:noProof/>
                <w:webHidden/>
              </w:rPr>
            </w:r>
            <w:r>
              <w:rPr>
                <w:noProof/>
                <w:webHidden/>
              </w:rPr>
              <w:fldChar w:fldCharType="separate"/>
            </w:r>
            <w:r>
              <w:rPr>
                <w:noProof/>
                <w:webHidden/>
              </w:rPr>
              <w:t>5</w:t>
            </w:r>
            <w:r>
              <w:rPr>
                <w:noProof/>
                <w:webHidden/>
              </w:rPr>
              <w:fldChar w:fldCharType="end"/>
            </w:r>
          </w:hyperlink>
        </w:p>
        <w:p w14:paraId="0CDEBA18" w14:textId="34B1A350" w:rsidR="004D0615" w:rsidRDefault="004D0615">
          <w:pPr>
            <w:pStyle w:val="TDC2"/>
            <w:tabs>
              <w:tab w:val="left" w:pos="440"/>
              <w:tab w:val="right" w:pos="9742"/>
            </w:tabs>
            <w:rPr>
              <w:rFonts w:eastAsiaTheme="minorEastAsia"/>
              <w:b w:val="0"/>
              <w:bCs w:val="0"/>
              <w:noProof/>
              <w:kern w:val="2"/>
              <w:sz w:val="24"/>
              <w:szCs w:val="24"/>
              <w:lang w:val="es-ES" w:eastAsia="es-ES"/>
              <w14:ligatures w14:val="standardContextual"/>
            </w:rPr>
          </w:pPr>
          <w:hyperlink w:anchor="_Toc220593694" w:history="1">
            <w:r w:rsidRPr="00CF2815">
              <w:rPr>
                <w:rStyle w:val="Hipervnculo"/>
                <w:noProof/>
              </w:rPr>
              <w:t>4.</w:t>
            </w:r>
            <w:r>
              <w:rPr>
                <w:rFonts w:eastAsiaTheme="minorEastAsia"/>
                <w:b w:val="0"/>
                <w:bCs w:val="0"/>
                <w:noProof/>
                <w:kern w:val="2"/>
                <w:sz w:val="24"/>
                <w:szCs w:val="24"/>
                <w:lang w:val="es-ES" w:eastAsia="es-ES"/>
                <w14:ligatures w14:val="standardContextual"/>
              </w:rPr>
              <w:tab/>
            </w:r>
            <w:r w:rsidRPr="00CF2815">
              <w:rPr>
                <w:rStyle w:val="Hipervnculo"/>
                <w:noProof/>
              </w:rPr>
              <w:t>Recommendations &amp; Further Discussion</w:t>
            </w:r>
            <w:r>
              <w:rPr>
                <w:noProof/>
                <w:webHidden/>
              </w:rPr>
              <w:tab/>
            </w:r>
            <w:r>
              <w:rPr>
                <w:noProof/>
                <w:webHidden/>
              </w:rPr>
              <w:fldChar w:fldCharType="begin"/>
            </w:r>
            <w:r>
              <w:rPr>
                <w:noProof/>
                <w:webHidden/>
              </w:rPr>
              <w:instrText xml:space="preserve"> PAGEREF _Toc220593694 \h </w:instrText>
            </w:r>
            <w:r>
              <w:rPr>
                <w:noProof/>
                <w:webHidden/>
              </w:rPr>
            </w:r>
            <w:r>
              <w:rPr>
                <w:noProof/>
                <w:webHidden/>
              </w:rPr>
              <w:fldChar w:fldCharType="separate"/>
            </w:r>
            <w:r>
              <w:rPr>
                <w:noProof/>
                <w:webHidden/>
              </w:rPr>
              <w:t>5</w:t>
            </w:r>
            <w:r>
              <w:rPr>
                <w:noProof/>
                <w:webHidden/>
              </w:rPr>
              <w:fldChar w:fldCharType="end"/>
            </w:r>
          </w:hyperlink>
        </w:p>
        <w:p w14:paraId="5795D175" w14:textId="4370381C" w:rsidR="004D0615" w:rsidRDefault="004D0615">
          <w:pPr>
            <w:pStyle w:val="TDC2"/>
            <w:tabs>
              <w:tab w:val="right" w:pos="9742"/>
            </w:tabs>
            <w:rPr>
              <w:rFonts w:eastAsiaTheme="minorEastAsia"/>
              <w:b w:val="0"/>
              <w:bCs w:val="0"/>
              <w:noProof/>
              <w:kern w:val="2"/>
              <w:sz w:val="24"/>
              <w:szCs w:val="24"/>
              <w:lang w:val="es-ES" w:eastAsia="es-ES"/>
              <w14:ligatures w14:val="standardContextual"/>
            </w:rPr>
          </w:pPr>
          <w:hyperlink w:anchor="_Toc220593695" w:history="1">
            <w:r w:rsidRPr="00CF2815">
              <w:rPr>
                <w:rStyle w:val="Hipervnculo"/>
                <w:noProof/>
              </w:rPr>
              <w:t>Annex 1: Existing frameworks and considerations</w:t>
            </w:r>
            <w:r>
              <w:rPr>
                <w:noProof/>
                <w:webHidden/>
              </w:rPr>
              <w:tab/>
            </w:r>
            <w:r>
              <w:rPr>
                <w:noProof/>
                <w:webHidden/>
              </w:rPr>
              <w:fldChar w:fldCharType="begin"/>
            </w:r>
            <w:r>
              <w:rPr>
                <w:noProof/>
                <w:webHidden/>
              </w:rPr>
              <w:instrText xml:space="preserve"> PAGEREF _Toc220593695 \h </w:instrText>
            </w:r>
            <w:r>
              <w:rPr>
                <w:noProof/>
                <w:webHidden/>
              </w:rPr>
            </w:r>
            <w:r>
              <w:rPr>
                <w:noProof/>
                <w:webHidden/>
              </w:rPr>
              <w:fldChar w:fldCharType="separate"/>
            </w:r>
            <w:r>
              <w:rPr>
                <w:noProof/>
                <w:webHidden/>
              </w:rPr>
              <w:t>6</w:t>
            </w:r>
            <w:r>
              <w:rPr>
                <w:noProof/>
                <w:webHidden/>
              </w:rPr>
              <w:fldChar w:fldCharType="end"/>
            </w:r>
          </w:hyperlink>
        </w:p>
        <w:p w14:paraId="29914BD3" w14:textId="0BC860C9"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96" w:history="1">
            <w:r w:rsidRPr="00CF2815">
              <w:rPr>
                <w:rStyle w:val="Hipervnculo"/>
                <w:rFonts w:ascii="Raleway bold" w:hAnsi="Raleway bold"/>
                <w:noProof/>
              </w:rPr>
              <w:t>Existing frameworks</w:t>
            </w:r>
            <w:r>
              <w:rPr>
                <w:noProof/>
                <w:webHidden/>
              </w:rPr>
              <w:tab/>
            </w:r>
            <w:r>
              <w:rPr>
                <w:noProof/>
                <w:webHidden/>
              </w:rPr>
              <w:fldChar w:fldCharType="begin"/>
            </w:r>
            <w:r>
              <w:rPr>
                <w:noProof/>
                <w:webHidden/>
              </w:rPr>
              <w:instrText xml:space="preserve"> PAGEREF _Toc220593696 \h </w:instrText>
            </w:r>
            <w:r>
              <w:rPr>
                <w:noProof/>
                <w:webHidden/>
              </w:rPr>
            </w:r>
            <w:r>
              <w:rPr>
                <w:noProof/>
                <w:webHidden/>
              </w:rPr>
              <w:fldChar w:fldCharType="separate"/>
            </w:r>
            <w:r>
              <w:rPr>
                <w:noProof/>
                <w:webHidden/>
              </w:rPr>
              <w:t>6</w:t>
            </w:r>
            <w:r>
              <w:rPr>
                <w:noProof/>
                <w:webHidden/>
              </w:rPr>
              <w:fldChar w:fldCharType="end"/>
            </w:r>
          </w:hyperlink>
        </w:p>
        <w:p w14:paraId="46169AB8" w14:textId="22081B17"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97" w:history="1">
            <w:r w:rsidRPr="00CF2815">
              <w:rPr>
                <w:rStyle w:val="Hipervnculo"/>
                <w:rFonts w:ascii="Raleway bold" w:hAnsi="Raleway bold"/>
                <w:noProof/>
              </w:rPr>
              <w:t>Ports GHG Inventories complexity: Beyond Organizational Boundaries</w:t>
            </w:r>
            <w:r>
              <w:rPr>
                <w:noProof/>
                <w:webHidden/>
              </w:rPr>
              <w:tab/>
            </w:r>
            <w:r>
              <w:rPr>
                <w:noProof/>
                <w:webHidden/>
              </w:rPr>
              <w:fldChar w:fldCharType="begin"/>
            </w:r>
            <w:r>
              <w:rPr>
                <w:noProof/>
                <w:webHidden/>
              </w:rPr>
              <w:instrText xml:space="preserve"> PAGEREF _Toc220593697 \h </w:instrText>
            </w:r>
            <w:r>
              <w:rPr>
                <w:noProof/>
                <w:webHidden/>
              </w:rPr>
            </w:r>
            <w:r>
              <w:rPr>
                <w:noProof/>
                <w:webHidden/>
              </w:rPr>
              <w:fldChar w:fldCharType="separate"/>
            </w:r>
            <w:r>
              <w:rPr>
                <w:noProof/>
                <w:webHidden/>
              </w:rPr>
              <w:t>8</w:t>
            </w:r>
            <w:r>
              <w:rPr>
                <w:noProof/>
                <w:webHidden/>
              </w:rPr>
              <w:fldChar w:fldCharType="end"/>
            </w:r>
          </w:hyperlink>
        </w:p>
        <w:p w14:paraId="6C3A601B" w14:textId="30B18B95"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698" w:history="1">
            <w:r w:rsidRPr="00CF2815">
              <w:rPr>
                <w:rStyle w:val="Hipervnculo"/>
                <w:rFonts w:ascii="Raleway bold" w:hAnsi="Raleway bold"/>
                <w:noProof/>
              </w:rPr>
              <w:t>Key aspects of an inventory</w:t>
            </w:r>
            <w:r>
              <w:rPr>
                <w:noProof/>
                <w:webHidden/>
              </w:rPr>
              <w:tab/>
            </w:r>
            <w:r>
              <w:rPr>
                <w:noProof/>
                <w:webHidden/>
              </w:rPr>
              <w:fldChar w:fldCharType="begin"/>
            </w:r>
            <w:r>
              <w:rPr>
                <w:noProof/>
                <w:webHidden/>
              </w:rPr>
              <w:instrText xml:space="preserve"> PAGEREF _Toc220593698 \h </w:instrText>
            </w:r>
            <w:r>
              <w:rPr>
                <w:noProof/>
                <w:webHidden/>
              </w:rPr>
            </w:r>
            <w:r>
              <w:rPr>
                <w:noProof/>
                <w:webHidden/>
              </w:rPr>
              <w:fldChar w:fldCharType="separate"/>
            </w:r>
            <w:r>
              <w:rPr>
                <w:noProof/>
                <w:webHidden/>
              </w:rPr>
              <w:t>8</w:t>
            </w:r>
            <w:r>
              <w:rPr>
                <w:noProof/>
                <w:webHidden/>
              </w:rPr>
              <w:fldChar w:fldCharType="end"/>
            </w:r>
          </w:hyperlink>
        </w:p>
        <w:p w14:paraId="1685CECB" w14:textId="34926D6C" w:rsidR="004D0615" w:rsidRDefault="004D0615">
          <w:pPr>
            <w:pStyle w:val="TDC2"/>
            <w:tabs>
              <w:tab w:val="right" w:pos="9742"/>
            </w:tabs>
            <w:rPr>
              <w:rFonts w:eastAsiaTheme="minorEastAsia"/>
              <w:b w:val="0"/>
              <w:bCs w:val="0"/>
              <w:noProof/>
              <w:kern w:val="2"/>
              <w:sz w:val="24"/>
              <w:szCs w:val="24"/>
              <w:lang w:val="es-ES" w:eastAsia="es-ES"/>
              <w14:ligatures w14:val="standardContextual"/>
            </w:rPr>
          </w:pPr>
          <w:hyperlink w:anchor="_Toc220593699" w:history="1">
            <w:r w:rsidRPr="00CF2815">
              <w:rPr>
                <w:rStyle w:val="Hipervnculo"/>
                <w:noProof/>
              </w:rPr>
              <w:t>Annex 2: Sources of emissions</w:t>
            </w:r>
            <w:r>
              <w:rPr>
                <w:noProof/>
                <w:webHidden/>
              </w:rPr>
              <w:tab/>
            </w:r>
            <w:r>
              <w:rPr>
                <w:noProof/>
                <w:webHidden/>
              </w:rPr>
              <w:fldChar w:fldCharType="begin"/>
            </w:r>
            <w:r>
              <w:rPr>
                <w:noProof/>
                <w:webHidden/>
              </w:rPr>
              <w:instrText xml:space="preserve"> PAGEREF _Toc220593699 \h </w:instrText>
            </w:r>
            <w:r>
              <w:rPr>
                <w:noProof/>
                <w:webHidden/>
              </w:rPr>
            </w:r>
            <w:r>
              <w:rPr>
                <w:noProof/>
                <w:webHidden/>
              </w:rPr>
              <w:fldChar w:fldCharType="separate"/>
            </w:r>
            <w:r>
              <w:rPr>
                <w:noProof/>
                <w:webHidden/>
              </w:rPr>
              <w:t>9</w:t>
            </w:r>
            <w:r>
              <w:rPr>
                <w:noProof/>
                <w:webHidden/>
              </w:rPr>
              <w:fldChar w:fldCharType="end"/>
            </w:r>
          </w:hyperlink>
        </w:p>
        <w:p w14:paraId="265AF347" w14:textId="74E76CAA"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700" w:history="1">
            <w:r w:rsidRPr="00CF2815">
              <w:rPr>
                <w:rStyle w:val="Hipervnculo"/>
                <w:rFonts w:ascii="Raleway bold" w:hAnsi="Raleway bold"/>
                <w:noProof/>
              </w:rPr>
              <w:t>Port actors regarding GHG emissions</w:t>
            </w:r>
            <w:r>
              <w:rPr>
                <w:noProof/>
                <w:webHidden/>
              </w:rPr>
              <w:tab/>
            </w:r>
            <w:r>
              <w:rPr>
                <w:noProof/>
                <w:webHidden/>
              </w:rPr>
              <w:fldChar w:fldCharType="begin"/>
            </w:r>
            <w:r>
              <w:rPr>
                <w:noProof/>
                <w:webHidden/>
              </w:rPr>
              <w:instrText xml:space="preserve"> PAGEREF _Toc220593700 \h </w:instrText>
            </w:r>
            <w:r>
              <w:rPr>
                <w:noProof/>
                <w:webHidden/>
              </w:rPr>
            </w:r>
            <w:r>
              <w:rPr>
                <w:noProof/>
                <w:webHidden/>
              </w:rPr>
              <w:fldChar w:fldCharType="separate"/>
            </w:r>
            <w:r>
              <w:rPr>
                <w:noProof/>
                <w:webHidden/>
              </w:rPr>
              <w:t>9</w:t>
            </w:r>
            <w:r>
              <w:rPr>
                <w:noProof/>
                <w:webHidden/>
              </w:rPr>
              <w:fldChar w:fldCharType="end"/>
            </w:r>
          </w:hyperlink>
        </w:p>
        <w:p w14:paraId="0A33A0BF" w14:textId="627B1F30"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701" w:history="1">
            <w:r w:rsidRPr="00CF2815">
              <w:rPr>
                <w:rStyle w:val="Hipervnculo"/>
                <w:rFonts w:ascii="Raleway bold" w:hAnsi="Raleway bold"/>
                <w:noProof/>
              </w:rPr>
              <w:t>GHG emission blocks</w:t>
            </w:r>
            <w:r>
              <w:rPr>
                <w:noProof/>
                <w:webHidden/>
              </w:rPr>
              <w:tab/>
            </w:r>
            <w:r>
              <w:rPr>
                <w:noProof/>
                <w:webHidden/>
              </w:rPr>
              <w:fldChar w:fldCharType="begin"/>
            </w:r>
            <w:r>
              <w:rPr>
                <w:noProof/>
                <w:webHidden/>
              </w:rPr>
              <w:instrText xml:space="preserve"> PAGEREF _Toc220593701 \h </w:instrText>
            </w:r>
            <w:r>
              <w:rPr>
                <w:noProof/>
                <w:webHidden/>
              </w:rPr>
            </w:r>
            <w:r>
              <w:rPr>
                <w:noProof/>
                <w:webHidden/>
              </w:rPr>
              <w:fldChar w:fldCharType="separate"/>
            </w:r>
            <w:r>
              <w:rPr>
                <w:noProof/>
                <w:webHidden/>
              </w:rPr>
              <w:t>10</w:t>
            </w:r>
            <w:r>
              <w:rPr>
                <w:noProof/>
                <w:webHidden/>
              </w:rPr>
              <w:fldChar w:fldCharType="end"/>
            </w:r>
          </w:hyperlink>
        </w:p>
        <w:p w14:paraId="79AA6A78" w14:textId="4622395C"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702" w:history="1">
            <w:r w:rsidRPr="00CF2815">
              <w:rPr>
                <w:rStyle w:val="Hipervnculo"/>
                <w:rFonts w:ascii="Raleway bold" w:hAnsi="Raleway bold"/>
                <w:noProof/>
              </w:rPr>
              <w:t>Scope allocation</w:t>
            </w:r>
            <w:r>
              <w:rPr>
                <w:noProof/>
                <w:webHidden/>
              </w:rPr>
              <w:tab/>
            </w:r>
            <w:r>
              <w:rPr>
                <w:noProof/>
                <w:webHidden/>
              </w:rPr>
              <w:fldChar w:fldCharType="begin"/>
            </w:r>
            <w:r>
              <w:rPr>
                <w:noProof/>
                <w:webHidden/>
              </w:rPr>
              <w:instrText xml:space="preserve"> PAGEREF _Toc220593702 \h </w:instrText>
            </w:r>
            <w:r>
              <w:rPr>
                <w:noProof/>
                <w:webHidden/>
              </w:rPr>
            </w:r>
            <w:r>
              <w:rPr>
                <w:noProof/>
                <w:webHidden/>
              </w:rPr>
              <w:fldChar w:fldCharType="separate"/>
            </w:r>
            <w:r>
              <w:rPr>
                <w:noProof/>
                <w:webHidden/>
              </w:rPr>
              <w:t>10</w:t>
            </w:r>
            <w:r>
              <w:rPr>
                <w:noProof/>
                <w:webHidden/>
              </w:rPr>
              <w:fldChar w:fldCharType="end"/>
            </w:r>
          </w:hyperlink>
        </w:p>
        <w:p w14:paraId="19C36872" w14:textId="439F1760" w:rsidR="004D0615" w:rsidRDefault="004D0615">
          <w:pPr>
            <w:pStyle w:val="TDC2"/>
            <w:tabs>
              <w:tab w:val="right" w:pos="9742"/>
            </w:tabs>
            <w:rPr>
              <w:rFonts w:eastAsiaTheme="minorEastAsia"/>
              <w:b w:val="0"/>
              <w:bCs w:val="0"/>
              <w:noProof/>
              <w:kern w:val="2"/>
              <w:sz w:val="24"/>
              <w:szCs w:val="24"/>
              <w:lang w:val="es-ES" w:eastAsia="es-ES"/>
              <w14:ligatures w14:val="standardContextual"/>
            </w:rPr>
          </w:pPr>
          <w:hyperlink w:anchor="_Toc220593703" w:history="1">
            <w:r w:rsidRPr="00CF2815">
              <w:rPr>
                <w:rStyle w:val="Hipervnculo"/>
                <w:noProof/>
              </w:rPr>
              <w:t>Annex 3: Methodologies &amp; Emission factors</w:t>
            </w:r>
            <w:r>
              <w:rPr>
                <w:noProof/>
                <w:webHidden/>
              </w:rPr>
              <w:tab/>
            </w:r>
            <w:r>
              <w:rPr>
                <w:noProof/>
                <w:webHidden/>
              </w:rPr>
              <w:fldChar w:fldCharType="begin"/>
            </w:r>
            <w:r>
              <w:rPr>
                <w:noProof/>
                <w:webHidden/>
              </w:rPr>
              <w:instrText xml:space="preserve"> PAGEREF _Toc220593703 \h </w:instrText>
            </w:r>
            <w:r>
              <w:rPr>
                <w:noProof/>
                <w:webHidden/>
              </w:rPr>
            </w:r>
            <w:r>
              <w:rPr>
                <w:noProof/>
                <w:webHidden/>
              </w:rPr>
              <w:fldChar w:fldCharType="separate"/>
            </w:r>
            <w:r>
              <w:rPr>
                <w:noProof/>
                <w:webHidden/>
              </w:rPr>
              <w:t>11</w:t>
            </w:r>
            <w:r>
              <w:rPr>
                <w:noProof/>
                <w:webHidden/>
              </w:rPr>
              <w:fldChar w:fldCharType="end"/>
            </w:r>
          </w:hyperlink>
        </w:p>
        <w:p w14:paraId="788A91C9" w14:textId="329727A3"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704" w:history="1">
            <w:r w:rsidRPr="00CF2815">
              <w:rPr>
                <w:rStyle w:val="Hipervnculo"/>
                <w:rFonts w:ascii="Raleway bold" w:hAnsi="Raleway bold"/>
                <w:noProof/>
              </w:rPr>
              <w:t>Quantification methodologies</w:t>
            </w:r>
            <w:r>
              <w:rPr>
                <w:noProof/>
                <w:webHidden/>
              </w:rPr>
              <w:tab/>
            </w:r>
            <w:r>
              <w:rPr>
                <w:noProof/>
                <w:webHidden/>
              </w:rPr>
              <w:fldChar w:fldCharType="begin"/>
            </w:r>
            <w:r>
              <w:rPr>
                <w:noProof/>
                <w:webHidden/>
              </w:rPr>
              <w:instrText xml:space="preserve"> PAGEREF _Toc220593704 \h </w:instrText>
            </w:r>
            <w:r>
              <w:rPr>
                <w:noProof/>
                <w:webHidden/>
              </w:rPr>
            </w:r>
            <w:r>
              <w:rPr>
                <w:noProof/>
                <w:webHidden/>
              </w:rPr>
              <w:fldChar w:fldCharType="separate"/>
            </w:r>
            <w:r>
              <w:rPr>
                <w:noProof/>
                <w:webHidden/>
              </w:rPr>
              <w:t>11</w:t>
            </w:r>
            <w:r>
              <w:rPr>
                <w:noProof/>
                <w:webHidden/>
              </w:rPr>
              <w:fldChar w:fldCharType="end"/>
            </w:r>
          </w:hyperlink>
        </w:p>
        <w:p w14:paraId="7707CAF2" w14:textId="69B91376"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705" w:history="1">
            <w:r w:rsidRPr="00CF2815">
              <w:rPr>
                <w:rStyle w:val="Hipervnculo"/>
                <w:rFonts w:ascii="Raleway bold" w:hAnsi="Raleway bold"/>
                <w:noProof/>
              </w:rPr>
              <w:t>Data gathering</w:t>
            </w:r>
            <w:r>
              <w:rPr>
                <w:noProof/>
                <w:webHidden/>
              </w:rPr>
              <w:tab/>
            </w:r>
            <w:r>
              <w:rPr>
                <w:noProof/>
                <w:webHidden/>
              </w:rPr>
              <w:fldChar w:fldCharType="begin"/>
            </w:r>
            <w:r>
              <w:rPr>
                <w:noProof/>
                <w:webHidden/>
              </w:rPr>
              <w:instrText xml:space="preserve"> PAGEREF _Toc220593705 \h </w:instrText>
            </w:r>
            <w:r>
              <w:rPr>
                <w:noProof/>
                <w:webHidden/>
              </w:rPr>
            </w:r>
            <w:r>
              <w:rPr>
                <w:noProof/>
                <w:webHidden/>
              </w:rPr>
              <w:fldChar w:fldCharType="separate"/>
            </w:r>
            <w:r>
              <w:rPr>
                <w:noProof/>
                <w:webHidden/>
              </w:rPr>
              <w:t>12</w:t>
            </w:r>
            <w:r>
              <w:rPr>
                <w:noProof/>
                <w:webHidden/>
              </w:rPr>
              <w:fldChar w:fldCharType="end"/>
            </w:r>
          </w:hyperlink>
        </w:p>
        <w:p w14:paraId="01019ABB" w14:textId="550787E6"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706" w:history="1">
            <w:r w:rsidRPr="00CF2815">
              <w:rPr>
                <w:rStyle w:val="Hipervnculo"/>
                <w:rFonts w:ascii="Raleway bold" w:hAnsi="Raleway bold"/>
                <w:noProof/>
              </w:rPr>
              <w:t>Local and global emission factors</w:t>
            </w:r>
            <w:r>
              <w:rPr>
                <w:noProof/>
                <w:webHidden/>
              </w:rPr>
              <w:tab/>
            </w:r>
            <w:r>
              <w:rPr>
                <w:noProof/>
                <w:webHidden/>
              </w:rPr>
              <w:fldChar w:fldCharType="begin"/>
            </w:r>
            <w:r>
              <w:rPr>
                <w:noProof/>
                <w:webHidden/>
              </w:rPr>
              <w:instrText xml:space="preserve"> PAGEREF _Toc220593706 \h </w:instrText>
            </w:r>
            <w:r>
              <w:rPr>
                <w:noProof/>
                <w:webHidden/>
              </w:rPr>
            </w:r>
            <w:r>
              <w:rPr>
                <w:noProof/>
                <w:webHidden/>
              </w:rPr>
              <w:fldChar w:fldCharType="separate"/>
            </w:r>
            <w:r>
              <w:rPr>
                <w:noProof/>
                <w:webHidden/>
              </w:rPr>
              <w:t>13</w:t>
            </w:r>
            <w:r>
              <w:rPr>
                <w:noProof/>
                <w:webHidden/>
              </w:rPr>
              <w:fldChar w:fldCharType="end"/>
            </w:r>
          </w:hyperlink>
        </w:p>
        <w:p w14:paraId="3599B24E" w14:textId="100830C6" w:rsidR="004D0615" w:rsidRDefault="004D0615">
          <w:pPr>
            <w:pStyle w:val="TDC2"/>
            <w:tabs>
              <w:tab w:val="right" w:pos="9742"/>
            </w:tabs>
            <w:rPr>
              <w:rFonts w:eastAsiaTheme="minorEastAsia"/>
              <w:b w:val="0"/>
              <w:bCs w:val="0"/>
              <w:noProof/>
              <w:kern w:val="2"/>
              <w:sz w:val="24"/>
              <w:szCs w:val="24"/>
              <w:lang w:val="es-ES" w:eastAsia="es-ES"/>
              <w14:ligatures w14:val="standardContextual"/>
            </w:rPr>
          </w:pPr>
          <w:hyperlink w:anchor="_Toc220593707" w:history="1">
            <w:r w:rsidRPr="00CF2815">
              <w:rPr>
                <w:rStyle w:val="Hipervnculo"/>
                <w:noProof/>
              </w:rPr>
              <w:t>Annex 4: Recommendations &amp; Further discussion</w:t>
            </w:r>
            <w:r>
              <w:rPr>
                <w:noProof/>
                <w:webHidden/>
              </w:rPr>
              <w:tab/>
            </w:r>
            <w:r>
              <w:rPr>
                <w:noProof/>
                <w:webHidden/>
              </w:rPr>
              <w:fldChar w:fldCharType="begin"/>
            </w:r>
            <w:r>
              <w:rPr>
                <w:noProof/>
                <w:webHidden/>
              </w:rPr>
              <w:instrText xml:space="preserve"> PAGEREF _Toc220593707 \h </w:instrText>
            </w:r>
            <w:r>
              <w:rPr>
                <w:noProof/>
                <w:webHidden/>
              </w:rPr>
            </w:r>
            <w:r>
              <w:rPr>
                <w:noProof/>
                <w:webHidden/>
              </w:rPr>
              <w:fldChar w:fldCharType="separate"/>
            </w:r>
            <w:r>
              <w:rPr>
                <w:noProof/>
                <w:webHidden/>
              </w:rPr>
              <w:t>13</w:t>
            </w:r>
            <w:r>
              <w:rPr>
                <w:noProof/>
                <w:webHidden/>
              </w:rPr>
              <w:fldChar w:fldCharType="end"/>
            </w:r>
          </w:hyperlink>
        </w:p>
        <w:p w14:paraId="645A20EB" w14:textId="38193C31"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708" w:history="1">
            <w:r w:rsidRPr="00CF2815">
              <w:rPr>
                <w:rStyle w:val="Hipervnculo"/>
                <w:rFonts w:ascii="Raleway bold" w:hAnsi="Raleway bold"/>
                <w:noProof/>
              </w:rPr>
              <w:t>Lessons learned and port’s points of reflection</w:t>
            </w:r>
            <w:r>
              <w:rPr>
                <w:noProof/>
                <w:webHidden/>
              </w:rPr>
              <w:tab/>
            </w:r>
            <w:r>
              <w:rPr>
                <w:noProof/>
                <w:webHidden/>
              </w:rPr>
              <w:fldChar w:fldCharType="begin"/>
            </w:r>
            <w:r>
              <w:rPr>
                <w:noProof/>
                <w:webHidden/>
              </w:rPr>
              <w:instrText xml:space="preserve"> PAGEREF _Toc220593708 \h </w:instrText>
            </w:r>
            <w:r>
              <w:rPr>
                <w:noProof/>
                <w:webHidden/>
              </w:rPr>
            </w:r>
            <w:r>
              <w:rPr>
                <w:noProof/>
                <w:webHidden/>
              </w:rPr>
              <w:fldChar w:fldCharType="separate"/>
            </w:r>
            <w:r>
              <w:rPr>
                <w:noProof/>
                <w:webHidden/>
              </w:rPr>
              <w:t>13</w:t>
            </w:r>
            <w:r>
              <w:rPr>
                <w:noProof/>
                <w:webHidden/>
              </w:rPr>
              <w:fldChar w:fldCharType="end"/>
            </w:r>
          </w:hyperlink>
        </w:p>
        <w:p w14:paraId="70ADC0B8" w14:textId="6102D814" w:rsidR="004D0615" w:rsidRDefault="004D0615">
          <w:pPr>
            <w:pStyle w:val="TDC3"/>
            <w:tabs>
              <w:tab w:val="right" w:pos="9742"/>
            </w:tabs>
            <w:rPr>
              <w:rFonts w:eastAsiaTheme="minorEastAsia"/>
              <w:noProof/>
              <w:kern w:val="2"/>
              <w:sz w:val="24"/>
              <w:szCs w:val="24"/>
              <w:lang w:val="es-ES" w:eastAsia="es-ES"/>
              <w14:ligatures w14:val="standardContextual"/>
            </w:rPr>
          </w:pPr>
          <w:hyperlink w:anchor="_Toc220593709" w:history="1">
            <w:r w:rsidRPr="00CF2815">
              <w:rPr>
                <w:rStyle w:val="Hipervnculo"/>
                <w:rFonts w:ascii="Raleway bold" w:hAnsi="Raleway bold"/>
                <w:noProof/>
              </w:rPr>
              <w:t>Future developments</w:t>
            </w:r>
            <w:r>
              <w:rPr>
                <w:noProof/>
                <w:webHidden/>
              </w:rPr>
              <w:tab/>
            </w:r>
            <w:r>
              <w:rPr>
                <w:noProof/>
                <w:webHidden/>
              </w:rPr>
              <w:fldChar w:fldCharType="begin"/>
            </w:r>
            <w:r>
              <w:rPr>
                <w:noProof/>
                <w:webHidden/>
              </w:rPr>
              <w:instrText xml:space="preserve"> PAGEREF _Toc220593709 \h </w:instrText>
            </w:r>
            <w:r>
              <w:rPr>
                <w:noProof/>
                <w:webHidden/>
              </w:rPr>
            </w:r>
            <w:r>
              <w:rPr>
                <w:noProof/>
                <w:webHidden/>
              </w:rPr>
              <w:fldChar w:fldCharType="separate"/>
            </w:r>
            <w:r>
              <w:rPr>
                <w:noProof/>
                <w:webHidden/>
              </w:rPr>
              <w:t>14</w:t>
            </w:r>
            <w:r>
              <w:rPr>
                <w:noProof/>
                <w:webHidden/>
              </w:rPr>
              <w:fldChar w:fldCharType="end"/>
            </w:r>
          </w:hyperlink>
        </w:p>
        <w:p w14:paraId="661CAB39" w14:textId="54C73B85" w:rsidR="00D96AD1" w:rsidRPr="001625AE" w:rsidRDefault="00D96AD1">
          <w:pPr>
            <w:rPr>
              <w:rFonts w:ascii="Raleway SemiBold" w:hAnsi="Raleway SemiBold" w:cs="Calibri"/>
              <w:b/>
              <w:bCs/>
              <w:color w:val="0E7839"/>
              <w:sz w:val="28"/>
              <w:szCs w:val="72"/>
              <w:lang w:val="ca-ES"/>
            </w:rPr>
          </w:pPr>
          <w:r w:rsidRPr="001625AE">
            <w:rPr>
              <w:rFonts w:ascii="Raleway SemiBold" w:hAnsi="Raleway SemiBold" w:cs="Calibri"/>
              <w:b/>
              <w:bCs/>
              <w:color w:val="0E7839"/>
              <w:sz w:val="28"/>
              <w:szCs w:val="72"/>
              <w:lang w:val="ca-ES"/>
            </w:rPr>
            <w:fldChar w:fldCharType="end"/>
          </w:r>
        </w:p>
      </w:sdtContent>
    </w:sdt>
    <w:p w14:paraId="393C7D72" w14:textId="09F746AF" w:rsidR="00A1018F" w:rsidRPr="00A1018F" w:rsidRDefault="00A1018F">
      <w:pPr>
        <w:jc w:val="left"/>
        <w:rPr>
          <w:lang w:val="es-ES"/>
        </w:rPr>
      </w:pPr>
      <w:r w:rsidRPr="00A1018F">
        <w:rPr>
          <w:lang w:val="es-ES"/>
        </w:rPr>
        <w:br w:type="page"/>
      </w:r>
    </w:p>
    <w:p w14:paraId="0515E5DA" w14:textId="4A839B1B" w:rsidR="007644B9" w:rsidRDefault="00A31DDE" w:rsidP="00D90A65">
      <w:pPr>
        <w:pStyle w:val="Ttulo2"/>
      </w:pPr>
      <w:bookmarkStart w:id="2" w:name="_Toc220593685"/>
      <w:r>
        <w:lastRenderedPageBreak/>
        <w:t>Scope and objectives</w:t>
      </w:r>
      <w:bookmarkEnd w:id="2"/>
    </w:p>
    <w:p w14:paraId="46A6A3C2" w14:textId="46518666" w:rsidR="007644B9" w:rsidRDefault="007644B9" w:rsidP="007644B9">
      <w:r>
        <w:t xml:space="preserve">Greenhouse gas (GHG) emissions from port activities represent a significant environmental challenge, particularly in the context of the European Union’s climate objectives and the maritime sector’s decarbonisation pathway. Establishing a robust carbon accounting framework </w:t>
      </w:r>
      <w:r w:rsidR="00554139">
        <w:t>ena</w:t>
      </w:r>
      <w:r w:rsidR="00E36E05">
        <w:t>b</w:t>
      </w:r>
      <w:r w:rsidR="00554139">
        <w:t>les ports to understand</w:t>
      </w:r>
      <w:r>
        <w:t xml:space="preserve"> their emissions profile, identify mitigation opportunities, and align with national and international reporting standards.</w:t>
      </w:r>
      <w:r w:rsidR="00A556C1">
        <w:t xml:space="preserve"> </w:t>
      </w:r>
    </w:p>
    <w:p w14:paraId="61BCB2E1" w14:textId="150C0BF5" w:rsidR="007644B9" w:rsidRPr="007644B9" w:rsidRDefault="00A556C1" w:rsidP="007644B9">
      <w:pPr>
        <w:pStyle w:val="Ttulo2"/>
      </w:pPr>
      <w:bookmarkStart w:id="3" w:name="_Toc220593686"/>
      <w:r>
        <w:t>C</w:t>
      </w:r>
      <w:r w:rsidR="00326F0E" w:rsidRPr="00067DBB">
        <w:t>arbon accounting and inventory structure</w:t>
      </w:r>
      <w:bookmarkEnd w:id="3"/>
    </w:p>
    <w:p w14:paraId="556D0556" w14:textId="1F7CE365" w:rsidR="00326F0E" w:rsidRPr="003C5A53" w:rsidRDefault="00A556C1" w:rsidP="00F26552">
      <w:pPr>
        <w:pStyle w:val="Ttulo3"/>
        <w:rPr>
          <w:rFonts w:ascii="Raleway bold" w:hAnsi="Raleway bold" w:hint="eastAsia"/>
        </w:rPr>
      </w:pPr>
      <w:bookmarkStart w:id="4" w:name="_Toc220593687"/>
      <w:r w:rsidRPr="003C5A53">
        <w:rPr>
          <w:rFonts w:ascii="Raleway bold" w:hAnsi="Raleway bold"/>
        </w:rPr>
        <w:t>Introduction and m</w:t>
      </w:r>
      <w:r w:rsidR="00326F0E" w:rsidRPr="003C5A53">
        <w:rPr>
          <w:rFonts w:ascii="Raleway bold" w:hAnsi="Raleway bold"/>
        </w:rPr>
        <w:t>otivation</w:t>
      </w:r>
      <w:bookmarkEnd w:id="4"/>
    </w:p>
    <w:p w14:paraId="344E42D3" w14:textId="566EE287" w:rsidR="00DF549B" w:rsidRPr="003C5A53" w:rsidRDefault="007644B9" w:rsidP="00DF549B">
      <w:pPr>
        <w:spacing w:after="120"/>
      </w:pPr>
      <w:r w:rsidRPr="003C5A53">
        <w:t xml:space="preserve">Ports </w:t>
      </w:r>
      <w:proofErr w:type="spellStart"/>
      <w:r w:rsidR="00DF549B" w:rsidRPr="003C5A53">
        <w:rPr>
          <w:lang w:val="es-ES"/>
        </w:rPr>
        <w:t>develop</w:t>
      </w:r>
      <w:proofErr w:type="spellEnd"/>
      <w:r w:rsidR="00DF549B" w:rsidRPr="003C5A53">
        <w:rPr>
          <w:lang w:val="es-ES"/>
        </w:rPr>
        <w:t xml:space="preserve"> GHG </w:t>
      </w:r>
      <w:proofErr w:type="spellStart"/>
      <w:r w:rsidR="00DF549B" w:rsidRPr="003C5A53">
        <w:rPr>
          <w:lang w:val="es-ES"/>
        </w:rPr>
        <w:t>inventories</w:t>
      </w:r>
      <w:proofErr w:type="spellEnd"/>
      <w:r w:rsidR="00DF549B" w:rsidRPr="003C5A53">
        <w:rPr>
          <w:lang w:val="es-ES"/>
        </w:rPr>
        <w:t xml:space="preserve"> </w:t>
      </w:r>
      <w:proofErr w:type="spellStart"/>
      <w:r w:rsidR="00DF549B" w:rsidRPr="003C5A53">
        <w:rPr>
          <w:lang w:val="es-ES"/>
        </w:rPr>
        <w:t>for</w:t>
      </w:r>
      <w:proofErr w:type="spellEnd"/>
      <w:r w:rsidR="00DF549B" w:rsidRPr="003C5A53">
        <w:rPr>
          <w:lang w:val="es-ES"/>
        </w:rPr>
        <w:t xml:space="preserve"> </w:t>
      </w:r>
      <w:r w:rsidR="00946235">
        <w:rPr>
          <w:lang w:val="es-ES"/>
        </w:rPr>
        <w:t xml:space="preserve">a </w:t>
      </w:r>
      <w:proofErr w:type="spellStart"/>
      <w:r w:rsidR="00946235">
        <w:rPr>
          <w:lang w:val="es-ES"/>
        </w:rPr>
        <w:t>mix</w:t>
      </w:r>
      <w:proofErr w:type="spellEnd"/>
      <w:r w:rsidR="00946235">
        <w:rPr>
          <w:lang w:val="es-ES"/>
        </w:rPr>
        <w:t xml:space="preserve"> </w:t>
      </w:r>
      <w:proofErr w:type="spellStart"/>
      <w:r w:rsidR="00946235">
        <w:rPr>
          <w:lang w:val="es-ES"/>
        </w:rPr>
        <w:t>of</w:t>
      </w:r>
      <w:proofErr w:type="spellEnd"/>
      <w:r w:rsidR="00946235">
        <w:rPr>
          <w:lang w:val="es-ES"/>
        </w:rPr>
        <w:t xml:space="preserve"> </w:t>
      </w:r>
      <w:proofErr w:type="spellStart"/>
      <w:r w:rsidR="00DF549B" w:rsidRPr="003C5A53">
        <w:rPr>
          <w:lang w:val="es-ES"/>
        </w:rPr>
        <w:t>strategic</w:t>
      </w:r>
      <w:proofErr w:type="spellEnd"/>
      <w:r w:rsidR="00DF549B" w:rsidRPr="003C5A53">
        <w:rPr>
          <w:lang w:val="es-ES"/>
        </w:rPr>
        <w:t xml:space="preserve">, </w:t>
      </w:r>
      <w:proofErr w:type="spellStart"/>
      <w:r w:rsidR="00DF549B" w:rsidRPr="003C5A53">
        <w:rPr>
          <w:lang w:val="es-ES"/>
        </w:rPr>
        <w:t>regulatory</w:t>
      </w:r>
      <w:proofErr w:type="spellEnd"/>
      <w:r w:rsidR="00DF549B" w:rsidRPr="003C5A53">
        <w:rPr>
          <w:lang w:val="es-ES"/>
        </w:rPr>
        <w:t xml:space="preserve">, and </w:t>
      </w:r>
      <w:proofErr w:type="spellStart"/>
      <w:r w:rsidR="00DF549B" w:rsidRPr="003C5A53">
        <w:rPr>
          <w:lang w:val="es-ES"/>
        </w:rPr>
        <w:t>operational</w:t>
      </w:r>
      <w:proofErr w:type="spellEnd"/>
      <w:r w:rsidR="00DF549B" w:rsidRPr="003C5A53">
        <w:rPr>
          <w:lang w:val="es-ES"/>
        </w:rPr>
        <w:t xml:space="preserve"> </w:t>
      </w:r>
      <w:proofErr w:type="spellStart"/>
      <w:r w:rsidR="00DF549B" w:rsidRPr="003C5A53">
        <w:rPr>
          <w:lang w:val="es-ES"/>
        </w:rPr>
        <w:t>reasons</w:t>
      </w:r>
      <w:proofErr w:type="spellEnd"/>
      <w:r w:rsidR="00DF549B" w:rsidRPr="003C5A53">
        <w:rPr>
          <w:lang w:val="es-ES"/>
        </w:rPr>
        <w:t xml:space="preserve">. They </w:t>
      </w:r>
      <w:proofErr w:type="spellStart"/>
      <w:r w:rsidR="00DF549B" w:rsidRPr="003C5A53">
        <w:rPr>
          <w:lang w:val="es-ES"/>
        </w:rPr>
        <w:t>must</w:t>
      </w:r>
      <w:proofErr w:type="spellEnd"/>
      <w:r w:rsidR="00DF549B" w:rsidRPr="003C5A53">
        <w:rPr>
          <w:lang w:val="es-ES"/>
        </w:rPr>
        <w:t xml:space="preserve"> </w:t>
      </w:r>
      <w:proofErr w:type="spellStart"/>
      <w:r w:rsidR="00DF549B" w:rsidRPr="003C5A53">
        <w:rPr>
          <w:lang w:val="es-ES"/>
        </w:rPr>
        <w:t>comply</w:t>
      </w:r>
      <w:proofErr w:type="spellEnd"/>
      <w:r w:rsidR="00DF549B" w:rsidRPr="003C5A53">
        <w:rPr>
          <w:lang w:val="es-ES"/>
        </w:rPr>
        <w:t xml:space="preserve"> </w:t>
      </w:r>
      <w:proofErr w:type="spellStart"/>
      <w:r w:rsidR="00DF549B" w:rsidRPr="003C5A53">
        <w:rPr>
          <w:lang w:val="es-ES"/>
        </w:rPr>
        <w:t>with</w:t>
      </w:r>
      <w:proofErr w:type="spellEnd"/>
      <w:r w:rsidR="00DF549B" w:rsidRPr="003C5A53">
        <w:rPr>
          <w:lang w:val="es-ES"/>
        </w:rPr>
        <w:t xml:space="preserve"> </w:t>
      </w:r>
      <w:proofErr w:type="spellStart"/>
      <w:r w:rsidR="00DF549B" w:rsidRPr="003C5A53">
        <w:rPr>
          <w:lang w:val="es-ES"/>
        </w:rPr>
        <w:t>environmental</w:t>
      </w:r>
      <w:proofErr w:type="spellEnd"/>
      <w:r w:rsidR="00DF549B" w:rsidRPr="003C5A53">
        <w:rPr>
          <w:lang w:val="es-ES"/>
        </w:rPr>
        <w:t xml:space="preserve"> </w:t>
      </w:r>
      <w:proofErr w:type="spellStart"/>
      <w:r w:rsidR="00DF549B" w:rsidRPr="003C5A53">
        <w:rPr>
          <w:lang w:val="es-ES"/>
        </w:rPr>
        <w:t>regulations</w:t>
      </w:r>
      <w:proofErr w:type="spellEnd"/>
      <w:r w:rsidR="00DF549B" w:rsidRPr="003C5A53">
        <w:rPr>
          <w:lang w:val="es-ES"/>
        </w:rPr>
        <w:t xml:space="preserve">, </w:t>
      </w:r>
      <w:proofErr w:type="spellStart"/>
      <w:r w:rsidR="00DF549B" w:rsidRPr="003C5A53">
        <w:rPr>
          <w:lang w:val="es-ES"/>
        </w:rPr>
        <w:t>including</w:t>
      </w:r>
      <w:proofErr w:type="spellEnd"/>
      <w:r w:rsidR="00DF549B" w:rsidRPr="003C5A53">
        <w:rPr>
          <w:lang w:val="es-ES"/>
        </w:rPr>
        <w:t xml:space="preserve"> CSRD, </w:t>
      </w:r>
      <w:proofErr w:type="spellStart"/>
      <w:r w:rsidR="00DF549B" w:rsidRPr="003C5A53">
        <w:rPr>
          <w:lang w:val="es-ES"/>
        </w:rPr>
        <w:t>the</w:t>
      </w:r>
      <w:proofErr w:type="spellEnd"/>
      <w:r w:rsidR="00DF549B" w:rsidRPr="003C5A53">
        <w:rPr>
          <w:lang w:val="es-ES"/>
        </w:rPr>
        <w:t xml:space="preserve"> EU ETS, and Fuel EU, </w:t>
      </w:r>
      <w:proofErr w:type="spellStart"/>
      <w:r w:rsidR="00DF549B" w:rsidRPr="003C5A53">
        <w:rPr>
          <w:lang w:val="es-ES"/>
        </w:rPr>
        <w:t>which</w:t>
      </w:r>
      <w:proofErr w:type="spellEnd"/>
      <w:r w:rsidR="00DF549B" w:rsidRPr="003C5A53">
        <w:rPr>
          <w:lang w:val="es-ES"/>
        </w:rPr>
        <w:t xml:space="preserve"> </w:t>
      </w:r>
      <w:proofErr w:type="spellStart"/>
      <w:r w:rsidR="00DF549B" w:rsidRPr="003C5A53">
        <w:rPr>
          <w:lang w:val="es-ES"/>
        </w:rPr>
        <w:t>require</w:t>
      </w:r>
      <w:proofErr w:type="spellEnd"/>
      <w:r w:rsidR="00DF549B" w:rsidRPr="003C5A53">
        <w:rPr>
          <w:lang w:val="es-ES"/>
        </w:rPr>
        <w:t xml:space="preserve"> </w:t>
      </w:r>
      <w:proofErr w:type="spellStart"/>
      <w:r w:rsidR="00DF549B" w:rsidRPr="003C5A53">
        <w:rPr>
          <w:lang w:val="es-ES"/>
        </w:rPr>
        <w:t>or</w:t>
      </w:r>
      <w:proofErr w:type="spellEnd"/>
      <w:r w:rsidR="00DF549B" w:rsidRPr="003C5A53">
        <w:rPr>
          <w:lang w:val="es-ES"/>
        </w:rPr>
        <w:t xml:space="preserve"> </w:t>
      </w:r>
      <w:proofErr w:type="spellStart"/>
      <w:r w:rsidR="00DF549B" w:rsidRPr="003C5A53">
        <w:rPr>
          <w:lang w:val="es-ES"/>
        </w:rPr>
        <w:t>encourage</w:t>
      </w:r>
      <w:proofErr w:type="spellEnd"/>
      <w:r w:rsidR="00DF549B" w:rsidRPr="003C5A53">
        <w:rPr>
          <w:lang w:val="es-ES"/>
        </w:rPr>
        <w:t xml:space="preserve"> </w:t>
      </w:r>
      <w:proofErr w:type="spellStart"/>
      <w:r w:rsidR="00DF549B" w:rsidRPr="003C5A53">
        <w:rPr>
          <w:lang w:val="es-ES"/>
        </w:rPr>
        <w:t>emissions</w:t>
      </w:r>
      <w:proofErr w:type="spellEnd"/>
      <w:r w:rsidR="00DF549B" w:rsidRPr="003C5A53">
        <w:rPr>
          <w:lang w:val="es-ES"/>
        </w:rPr>
        <w:t xml:space="preserve"> </w:t>
      </w:r>
      <w:proofErr w:type="spellStart"/>
      <w:r w:rsidR="00DF549B" w:rsidRPr="003C5A53">
        <w:rPr>
          <w:lang w:val="es-ES"/>
        </w:rPr>
        <w:t>reporting</w:t>
      </w:r>
      <w:proofErr w:type="spellEnd"/>
      <w:r w:rsidR="00DF549B" w:rsidRPr="003C5A53">
        <w:rPr>
          <w:lang w:val="es-ES"/>
        </w:rPr>
        <w:t xml:space="preserve">. Many </w:t>
      </w:r>
      <w:proofErr w:type="spellStart"/>
      <w:r w:rsidR="00DF549B" w:rsidRPr="003C5A53">
        <w:rPr>
          <w:lang w:val="es-ES"/>
        </w:rPr>
        <w:t>ports</w:t>
      </w:r>
      <w:proofErr w:type="spellEnd"/>
      <w:r w:rsidR="00DF549B" w:rsidRPr="003C5A53">
        <w:rPr>
          <w:lang w:val="es-ES"/>
        </w:rPr>
        <w:t xml:space="preserve"> </w:t>
      </w:r>
      <w:proofErr w:type="spellStart"/>
      <w:r w:rsidR="00DF549B" w:rsidRPr="003C5A53">
        <w:rPr>
          <w:lang w:val="es-ES"/>
        </w:rPr>
        <w:t>also</w:t>
      </w:r>
      <w:proofErr w:type="spellEnd"/>
      <w:r w:rsidR="00DF549B" w:rsidRPr="003C5A53">
        <w:rPr>
          <w:lang w:val="es-ES"/>
        </w:rPr>
        <w:t xml:space="preserve"> </w:t>
      </w:r>
      <w:proofErr w:type="spellStart"/>
      <w:r w:rsidR="00946235">
        <w:rPr>
          <w:lang w:val="es-ES"/>
        </w:rPr>
        <w:t>pursue</w:t>
      </w:r>
      <w:proofErr w:type="spellEnd"/>
      <w:r w:rsidR="00DF549B" w:rsidRPr="003C5A53">
        <w:rPr>
          <w:lang w:val="es-ES"/>
        </w:rPr>
        <w:t xml:space="preserve"> </w:t>
      </w:r>
      <w:proofErr w:type="spellStart"/>
      <w:r w:rsidR="00DF549B" w:rsidRPr="003C5A53">
        <w:rPr>
          <w:lang w:val="es-ES"/>
        </w:rPr>
        <w:t>sustainability</w:t>
      </w:r>
      <w:proofErr w:type="spellEnd"/>
      <w:r w:rsidR="00DF549B" w:rsidRPr="003C5A53">
        <w:rPr>
          <w:lang w:val="es-ES"/>
        </w:rPr>
        <w:t xml:space="preserve"> and </w:t>
      </w:r>
      <w:proofErr w:type="spellStart"/>
      <w:r w:rsidR="00DF549B" w:rsidRPr="003C5A53">
        <w:rPr>
          <w:lang w:val="es-ES"/>
        </w:rPr>
        <w:t>climate-neutrality</w:t>
      </w:r>
      <w:proofErr w:type="spellEnd"/>
      <w:r w:rsidR="00DF549B" w:rsidRPr="003C5A53">
        <w:rPr>
          <w:lang w:val="es-ES"/>
        </w:rPr>
        <w:t xml:space="preserve"> </w:t>
      </w:r>
      <w:proofErr w:type="spellStart"/>
      <w:r w:rsidR="00DF549B" w:rsidRPr="003C5A53">
        <w:rPr>
          <w:lang w:val="es-ES"/>
        </w:rPr>
        <w:t>goals</w:t>
      </w:r>
      <w:proofErr w:type="spellEnd"/>
      <w:r w:rsidR="00DF549B" w:rsidRPr="003C5A53">
        <w:rPr>
          <w:lang w:val="es-ES"/>
        </w:rPr>
        <w:t xml:space="preserve"> </w:t>
      </w:r>
      <w:proofErr w:type="spellStart"/>
      <w:r w:rsidR="00DF549B" w:rsidRPr="003C5A53">
        <w:rPr>
          <w:lang w:val="es-ES"/>
        </w:rPr>
        <w:t>aligned</w:t>
      </w:r>
      <w:proofErr w:type="spellEnd"/>
      <w:r w:rsidR="00DF549B" w:rsidRPr="003C5A53">
        <w:rPr>
          <w:lang w:val="es-ES"/>
        </w:rPr>
        <w:t xml:space="preserve"> </w:t>
      </w:r>
      <w:proofErr w:type="spellStart"/>
      <w:r w:rsidR="00DF549B" w:rsidRPr="003C5A53">
        <w:rPr>
          <w:lang w:val="es-ES"/>
        </w:rPr>
        <w:t>with</w:t>
      </w:r>
      <w:proofErr w:type="spellEnd"/>
      <w:r w:rsidR="00DF549B" w:rsidRPr="003C5A53">
        <w:rPr>
          <w:lang w:val="es-ES"/>
        </w:rPr>
        <w:t xml:space="preserve"> EU </w:t>
      </w:r>
      <w:proofErr w:type="spellStart"/>
      <w:r w:rsidR="00DF549B" w:rsidRPr="003C5A53">
        <w:rPr>
          <w:lang w:val="es-ES"/>
        </w:rPr>
        <w:t>strategies</w:t>
      </w:r>
      <w:proofErr w:type="spellEnd"/>
      <w:r w:rsidR="00DF549B" w:rsidRPr="003C5A53">
        <w:rPr>
          <w:lang w:val="es-ES"/>
        </w:rPr>
        <w:t xml:space="preserve"> </w:t>
      </w:r>
      <w:proofErr w:type="spellStart"/>
      <w:r w:rsidR="00DF549B" w:rsidRPr="003C5A53">
        <w:rPr>
          <w:lang w:val="es-ES"/>
        </w:rPr>
        <w:t>such</w:t>
      </w:r>
      <w:proofErr w:type="spellEnd"/>
      <w:r w:rsidR="00DF549B" w:rsidRPr="003C5A53">
        <w:rPr>
          <w:lang w:val="es-ES"/>
        </w:rPr>
        <w:t xml:space="preserve"> as </w:t>
      </w:r>
      <w:proofErr w:type="spellStart"/>
      <w:r w:rsidR="00DF549B" w:rsidRPr="003C5A53">
        <w:rPr>
          <w:lang w:val="es-ES"/>
        </w:rPr>
        <w:t>the</w:t>
      </w:r>
      <w:proofErr w:type="spellEnd"/>
      <w:r w:rsidR="00DF549B" w:rsidRPr="003C5A53">
        <w:rPr>
          <w:lang w:val="es-ES"/>
        </w:rPr>
        <w:t xml:space="preserve"> Green Deal and </w:t>
      </w:r>
      <w:proofErr w:type="spellStart"/>
      <w:r w:rsidR="00DF549B" w:rsidRPr="003C5A53">
        <w:rPr>
          <w:lang w:val="es-ES"/>
        </w:rPr>
        <w:t>Fit</w:t>
      </w:r>
      <w:proofErr w:type="spellEnd"/>
      <w:r w:rsidR="00DF549B" w:rsidRPr="003C5A53">
        <w:rPr>
          <w:lang w:val="es-ES"/>
        </w:rPr>
        <w:t xml:space="preserve"> </w:t>
      </w:r>
      <w:proofErr w:type="spellStart"/>
      <w:r w:rsidR="00DF549B" w:rsidRPr="003C5A53">
        <w:rPr>
          <w:lang w:val="es-ES"/>
        </w:rPr>
        <w:t>for</w:t>
      </w:r>
      <w:proofErr w:type="spellEnd"/>
      <w:r w:rsidR="00DF549B" w:rsidRPr="003C5A53">
        <w:rPr>
          <w:lang w:val="es-ES"/>
        </w:rPr>
        <w:t xml:space="preserve"> 55</w:t>
      </w:r>
      <w:r w:rsidR="00946235">
        <w:rPr>
          <w:lang w:val="es-ES"/>
        </w:rPr>
        <w:t xml:space="preserve">. </w:t>
      </w:r>
      <w:proofErr w:type="spellStart"/>
      <w:r w:rsidR="00DF549B" w:rsidRPr="003C5A53">
        <w:rPr>
          <w:lang w:val="es-ES"/>
        </w:rPr>
        <w:t>Inventories</w:t>
      </w:r>
      <w:proofErr w:type="spellEnd"/>
      <w:r w:rsidR="00DF549B" w:rsidRPr="003C5A53">
        <w:rPr>
          <w:lang w:val="es-ES"/>
        </w:rPr>
        <w:t xml:space="preserve"> are </w:t>
      </w:r>
      <w:proofErr w:type="spellStart"/>
      <w:r w:rsidR="00DF549B" w:rsidRPr="003C5A53">
        <w:rPr>
          <w:lang w:val="es-ES"/>
        </w:rPr>
        <w:t>needed</w:t>
      </w:r>
      <w:proofErr w:type="spellEnd"/>
      <w:r w:rsidR="00DF549B" w:rsidRPr="003C5A53">
        <w:rPr>
          <w:lang w:val="es-ES"/>
        </w:rPr>
        <w:t xml:space="preserve"> </w:t>
      </w:r>
      <w:proofErr w:type="spellStart"/>
      <w:r w:rsidR="00DF549B" w:rsidRPr="003C5A53">
        <w:rPr>
          <w:lang w:val="es-ES"/>
        </w:rPr>
        <w:t>to</w:t>
      </w:r>
      <w:proofErr w:type="spellEnd"/>
      <w:r w:rsidR="00DF549B" w:rsidRPr="003C5A53">
        <w:rPr>
          <w:lang w:val="es-ES"/>
        </w:rPr>
        <w:t xml:space="preserve"> </w:t>
      </w:r>
      <w:proofErr w:type="spellStart"/>
      <w:r w:rsidR="00DF549B" w:rsidRPr="003C5A53">
        <w:rPr>
          <w:lang w:val="es-ES"/>
        </w:rPr>
        <w:t>track</w:t>
      </w:r>
      <w:proofErr w:type="spellEnd"/>
      <w:r w:rsidR="00DF549B" w:rsidRPr="003C5A53">
        <w:rPr>
          <w:lang w:val="es-ES"/>
        </w:rPr>
        <w:t xml:space="preserve"> </w:t>
      </w:r>
      <w:proofErr w:type="spellStart"/>
      <w:r w:rsidR="00DF549B" w:rsidRPr="003C5A53">
        <w:rPr>
          <w:lang w:val="es-ES"/>
        </w:rPr>
        <w:t>progress</w:t>
      </w:r>
      <w:proofErr w:type="spellEnd"/>
      <w:r w:rsidR="00DF549B" w:rsidRPr="003C5A53">
        <w:rPr>
          <w:lang w:val="es-ES"/>
        </w:rPr>
        <w:t xml:space="preserve"> </w:t>
      </w:r>
      <w:proofErr w:type="spellStart"/>
      <w:r w:rsidR="00DF549B" w:rsidRPr="003C5A53">
        <w:rPr>
          <w:lang w:val="es-ES"/>
        </w:rPr>
        <w:t>toward</w:t>
      </w:r>
      <w:proofErr w:type="spellEnd"/>
      <w:r w:rsidR="00DF549B" w:rsidRPr="003C5A53">
        <w:rPr>
          <w:lang w:val="es-ES"/>
        </w:rPr>
        <w:t xml:space="preserve"> </w:t>
      </w:r>
      <w:proofErr w:type="spellStart"/>
      <w:r w:rsidR="00DF549B" w:rsidRPr="003C5A53">
        <w:rPr>
          <w:lang w:val="es-ES"/>
        </w:rPr>
        <w:t>these</w:t>
      </w:r>
      <w:proofErr w:type="spellEnd"/>
      <w:r w:rsidR="00DF549B" w:rsidRPr="003C5A53">
        <w:rPr>
          <w:lang w:val="es-ES"/>
        </w:rPr>
        <w:t xml:space="preserve"> </w:t>
      </w:r>
      <w:proofErr w:type="spellStart"/>
      <w:r w:rsidR="00DF549B" w:rsidRPr="003C5A53">
        <w:rPr>
          <w:lang w:val="es-ES"/>
        </w:rPr>
        <w:t>goals</w:t>
      </w:r>
      <w:proofErr w:type="spellEnd"/>
      <w:r w:rsidR="00DF549B" w:rsidRPr="003C5A53">
        <w:rPr>
          <w:lang w:val="es-ES"/>
        </w:rPr>
        <w:t>.</w:t>
      </w:r>
    </w:p>
    <w:p w14:paraId="3966550C" w14:textId="44CC7AEE" w:rsidR="00DF549B" w:rsidRPr="003C5A53" w:rsidRDefault="00DF549B" w:rsidP="00DF549B">
      <w:pPr>
        <w:spacing w:after="120"/>
        <w:rPr>
          <w:lang w:val="es-ES"/>
        </w:rPr>
      </w:pPr>
      <w:r w:rsidRPr="003C5A53">
        <w:rPr>
          <w:lang w:val="es-ES"/>
        </w:rPr>
        <w:t xml:space="preserve">GHG </w:t>
      </w:r>
      <w:proofErr w:type="spellStart"/>
      <w:r w:rsidRPr="003C5A53">
        <w:rPr>
          <w:lang w:val="es-ES"/>
        </w:rPr>
        <w:t>inventories</w:t>
      </w:r>
      <w:proofErr w:type="spellEnd"/>
      <w:r w:rsidRPr="003C5A53">
        <w:rPr>
          <w:lang w:val="es-ES"/>
        </w:rPr>
        <w:t xml:space="preserve"> </w:t>
      </w:r>
      <w:proofErr w:type="spellStart"/>
      <w:r w:rsidRPr="003C5A53">
        <w:rPr>
          <w:lang w:val="es-ES"/>
        </w:rPr>
        <w:t>improve</w:t>
      </w:r>
      <w:proofErr w:type="spellEnd"/>
      <w:r w:rsidRPr="003C5A53">
        <w:rPr>
          <w:lang w:val="es-ES"/>
        </w:rPr>
        <w:t xml:space="preserve"> </w:t>
      </w:r>
      <w:proofErr w:type="spellStart"/>
      <w:r w:rsidRPr="003C5A53">
        <w:rPr>
          <w:lang w:val="es-ES"/>
        </w:rPr>
        <w:t>transparency</w:t>
      </w:r>
      <w:proofErr w:type="spellEnd"/>
      <w:r w:rsidRPr="003C5A53">
        <w:rPr>
          <w:lang w:val="es-ES"/>
        </w:rPr>
        <w:t xml:space="preserve"> </w:t>
      </w:r>
      <w:proofErr w:type="spellStart"/>
      <w:r w:rsidRPr="003C5A53">
        <w:rPr>
          <w:lang w:val="es-ES"/>
        </w:rPr>
        <w:t>with</w:t>
      </w:r>
      <w:proofErr w:type="spellEnd"/>
      <w:r w:rsidRPr="003C5A53">
        <w:rPr>
          <w:lang w:val="es-ES"/>
        </w:rPr>
        <w:t xml:space="preserve"> local </w:t>
      </w:r>
      <w:proofErr w:type="spellStart"/>
      <w:r w:rsidRPr="003C5A53">
        <w:rPr>
          <w:lang w:val="es-ES"/>
        </w:rPr>
        <w:t>communities</w:t>
      </w:r>
      <w:proofErr w:type="spellEnd"/>
      <w:r w:rsidRPr="003C5A53">
        <w:rPr>
          <w:lang w:val="es-ES"/>
        </w:rPr>
        <w:t xml:space="preserve">, </w:t>
      </w:r>
      <w:proofErr w:type="spellStart"/>
      <w:r w:rsidRPr="003C5A53">
        <w:rPr>
          <w:lang w:val="es-ES"/>
        </w:rPr>
        <w:t>customers</w:t>
      </w:r>
      <w:proofErr w:type="spellEnd"/>
      <w:r w:rsidRPr="003C5A53">
        <w:rPr>
          <w:lang w:val="es-ES"/>
        </w:rPr>
        <w:t xml:space="preserve">, and </w:t>
      </w:r>
      <w:proofErr w:type="spellStart"/>
      <w:r w:rsidR="00946235">
        <w:rPr>
          <w:lang w:val="es-ES"/>
        </w:rPr>
        <w:t>port</w:t>
      </w:r>
      <w:proofErr w:type="spellEnd"/>
      <w:r w:rsidR="00946235">
        <w:rPr>
          <w:lang w:val="es-ES"/>
        </w:rPr>
        <w:t xml:space="preserve"> </w:t>
      </w:r>
      <w:proofErr w:type="spellStart"/>
      <w:r w:rsidR="00946235">
        <w:rPr>
          <w:lang w:val="es-ES"/>
        </w:rPr>
        <w:t>stakeholders</w:t>
      </w:r>
      <w:proofErr w:type="spellEnd"/>
      <w:r w:rsidRPr="003C5A53">
        <w:rPr>
          <w:lang w:val="es-ES"/>
        </w:rPr>
        <w:t xml:space="preserve">. They </w:t>
      </w:r>
      <w:proofErr w:type="spellStart"/>
      <w:r w:rsidRPr="003C5A53">
        <w:rPr>
          <w:lang w:val="es-ES"/>
        </w:rPr>
        <w:t>help</w:t>
      </w:r>
      <w:proofErr w:type="spellEnd"/>
      <w:r w:rsidRPr="003C5A53">
        <w:rPr>
          <w:lang w:val="es-ES"/>
        </w:rPr>
        <w:t xml:space="preserve"> </w:t>
      </w:r>
      <w:proofErr w:type="spellStart"/>
      <w:r w:rsidRPr="003C5A53">
        <w:rPr>
          <w:lang w:val="es-ES"/>
        </w:rPr>
        <w:t>identify</w:t>
      </w:r>
      <w:proofErr w:type="spellEnd"/>
      <w:r w:rsidRPr="003C5A53">
        <w:rPr>
          <w:lang w:val="es-ES"/>
        </w:rPr>
        <w:t xml:space="preserve"> </w:t>
      </w:r>
      <w:proofErr w:type="spellStart"/>
      <w:r w:rsidRPr="003C5A53">
        <w:rPr>
          <w:lang w:val="es-ES"/>
        </w:rPr>
        <w:t>emission</w:t>
      </w:r>
      <w:proofErr w:type="spellEnd"/>
      <w:r w:rsidRPr="003C5A53">
        <w:rPr>
          <w:lang w:val="es-ES"/>
        </w:rPr>
        <w:t xml:space="preserve"> </w:t>
      </w:r>
      <w:proofErr w:type="spellStart"/>
      <w:r w:rsidRPr="003C5A53">
        <w:rPr>
          <w:lang w:val="es-ES"/>
        </w:rPr>
        <w:t>hotspots</w:t>
      </w:r>
      <w:proofErr w:type="spellEnd"/>
      <w:r w:rsidRPr="003C5A53">
        <w:rPr>
          <w:lang w:val="es-ES"/>
        </w:rPr>
        <w:t xml:space="preserve">, guide </w:t>
      </w:r>
      <w:proofErr w:type="spellStart"/>
      <w:r w:rsidRPr="003C5A53">
        <w:rPr>
          <w:lang w:val="es-ES"/>
        </w:rPr>
        <w:t>investments</w:t>
      </w:r>
      <w:proofErr w:type="spellEnd"/>
      <w:r w:rsidRPr="003C5A53">
        <w:rPr>
          <w:lang w:val="es-ES"/>
        </w:rPr>
        <w:t xml:space="preserve"> in </w:t>
      </w:r>
      <w:proofErr w:type="spellStart"/>
      <w:r w:rsidRPr="003C5A53">
        <w:rPr>
          <w:lang w:val="es-ES"/>
        </w:rPr>
        <w:t>low-carbon</w:t>
      </w:r>
      <w:proofErr w:type="spellEnd"/>
      <w:r w:rsidRPr="003C5A53">
        <w:rPr>
          <w:lang w:val="es-ES"/>
        </w:rPr>
        <w:t xml:space="preserve"> </w:t>
      </w:r>
      <w:proofErr w:type="spellStart"/>
      <w:r w:rsidRPr="003C5A53">
        <w:rPr>
          <w:lang w:val="es-ES"/>
        </w:rPr>
        <w:t>technologies</w:t>
      </w:r>
      <w:proofErr w:type="spellEnd"/>
      <w:r w:rsidRPr="003C5A53">
        <w:rPr>
          <w:lang w:val="es-ES"/>
        </w:rPr>
        <w:t xml:space="preserve">, and </w:t>
      </w:r>
      <w:proofErr w:type="spellStart"/>
      <w:r w:rsidRPr="003C5A53">
        <w:rPr>
          <w:lang w:val="es-ES"/>
        </w:rPr>
        <w:t>support</w:t>
      </w:r>
      <w:proofErr w:type="spellEnd"/>
      <w:r w:rsidRPr="003C5A53">
        <w:rPr>
          <w:lang w:val="es-ES"/>
        </w:rPr>
        <w:t xml:space="preserve"> </w:t>
      </w:r>
      <w:proofErr w:type="spellStart"/>
      <w:r w:rsidRPr="003C5A53">
        <w:rPr>
          <w:lang w:val="es-ES"/>
        </w:rPr>
        <w:t>mitigation</w:t>
      </w:r>
      <w:proofErr w:type="spellEnd"/>
      <w:r w:rsidRPr="003C5A53">
        <w:rPr>
          <w:lang w:val="es-ES"/>
        </w:rPr>
        <w:t xml:space="preserve"> </w:t>
      </w:r>
      <w:proofErr w:type="spellStart"/>
      <w:r w:rsidRPr="003C5A53">
        <w:rPr>
          <w:lang w:val="es-ES"/>
        </w:rPr>
        <w:t>costs</w:t>
      </w:r>
      <w:proofErr w:type="spellEnd"/>
      <w:r w:rsidR="00946235">
        <w:rPr>
          <w:lang w:val="es-ES"/>
        </w:rPr>
        <w:t xml:space="preserve"> </w:t>
      </w:r>
      <w:proofErr w:type="spellStart"/>
      <w:r w:rsidR="00946235">
        <w:rPr>
          <w:lang w:val="es-ES"/>
        </w:rPr>
        <w:t>assesment</w:t>
      </w:r>
      <w:proofErr w:type="spellEnd"/>
      <w:r w:rsidRPr="003C5A53">
        <w:rPr>
          <w:lang w:val="es-ES"/>
        </w:rPr>
        <w:t xml:space="preserve">. </w:t>
      </w:r>
      <w:proofErr w:type="spellStart"/>
      <w:r w:rsidRPr="003C5A53">
        <w:rPr>
          <w:lang w:val="es-ES"/>
        </w:rPr>
        <w:t>Inventories</w:t>
      </w:r>
      <w:proofErr w:type="spellEnd"/>
      <w:r w:rsidRPr="003C5A53">
        <w:rPr>
          <w:lang w:val="es-ES"/>
        </w:rPr>
        <w:t xml:space="preserve"> are </w:t>
      </w:r>
      <w:proofErr w:type="spellStart"/>
      <w:r w:rsidRPr="003C5A53">
        <w:rPr>
          <w:lang w:val="es-ES"/>
        </w:rPr>
        <w:t>also</w:t>
      </w:r>
      <w:proofErr w:type="spellEnd"/>
      <w:r w:rsidRPr="003C5A53">
        <w:rPr>
          <w:lang w:val="es-ES"/>
        </w:rPr>
        <w:t xml:space="preserve"> </w:t>
      </w:r>
      <w:proofErr w:type="spellStart"/>
      <w:r w:rsidRPr="003C5A53">
        <w:rPr>
          <w:lang w:val="es-ES"/>
        </w:rPr>
        <w:t>important</w:t>
      </w:r>
      <w:proofErr w:type="spellEnd"/>
      <w:r w:rsidRPr="003C5A53">
        <w:rPr>
          <w:lang w:val="es-ES"/>
        </w:rPr>
        <w:t xml:space="preserve"> </w:t>
      </w:r>
      <w:proofErr w:type="spellStart"/>
      <w:r w:rsidRPr="003C5A53">
        <w:rPr>
          <w:lang w:val="es-ES"/>
        </w:rPr>
        <w:t>for</w:t>
      </w:r>
      <w:proofErr w:type="spellEnd"/>
      <w:r w:rsidRPr="003C5A53">
        <w:rPr>
          <w:lang w:val="es-ES"/>
        </w:rPr>
        <w:t xml:space="preserve"> </w:t>
      </w:r>
      <w:proofErr w:type="spellStart"/>
      <w:r w:rsidRPr="003C5A53">
        <w:rPr>
          <w:lang w:val="es-ES"/>
        </w:rPr>
        <w:t>financing</w:t>
      </w:r>
      <w:proofErr w:type="spellEnd"/>
      <w:r w:rsidRPr="003C5A53">
        <w:rPr>
          <w:lang w:val="es-ES"/>
        </w:rPr>
        <w:t xml:space="preserve">, as </w:t>
      </w:r>
      <w:proofErr w:type="spellStart"/>
      <w:r w:rsidRPr="003C5A53">
        <w:rPr>
          <w:lang w:val="es-ES"/>
        </w:rPr>
        <w:t>green</w:t>
      </w:r>
      <w:proofErr w:type="spellEnd"/>
      <w:r w:rsidRPr="003C5A53">
        <w:rPr>
          <w:lang w:val="es-ES"/>
        </w:rPr>
        <w:t xml:space="preserve"> </w:t>
      </w:r>
      <w:proofErr w:type="spellStart"/>
      <w:r w:rsidRPr="003C5A53">
        <w:rPr>
          <w:lang w:val="es-ES"/>
        </w:rPr>
        <w:t>funding</w:t>
      </w:r>
      <w:proofErr w:type="spellEnd"/>
      <w:r w:rsidRPr="003C5A53">
        <w:rPr>
          <w:lang w:val="es-ES"/>
        </w:rPr>
        <w:t xml:space="preserve"> </w:t>
      </w:r>
      <w:proofErr w:type="spellStart"/>
      <w:r w:rsidRPr="003C5A53">
        <w:rPr>
          <w:lang w:val="es-ES"/>
        </w:rPr>
        <w:t>opportunities</w:t>
      </w:r>
      <w:proofErr w:type="spellEnd"/>
      <w:r w:rsidRPr="003C5A53">
        <w:rPr>
          <w:lang w:val="es-ES"/>
        </w:rPr>
        <w:t xml:space="preserve"> </w:t>
      </w:r>
      <w:proofErr w:type="spellStart"/>
      <w:r w:rsidRPr="003C5A53">
        <w:rPr>
          <w:lang w:val="es-ES"/>
        </w:rPr>
        <w:t>may</w:t>
      </w:r>
      <w:proofErr w:type="spellEnd"/>
      <w:r w:rsidRPr="003C5A53">
        <w:rPr>
          <w:lang w:val="es-ES"/>
        </w:rPr>
        <w:t xml:space="preserve"> </w:t>
      </w:r>
      <w:proofErr w:type="spellStart"/>
      <w:r w:rsidRPr="003C5A53">
        <w:rPr>
          <w:lang w:val="es-ES"/>
        </w:rPr>
        <w:t>require</w:t>
      </w:r>
      <w:proofErr w:type="spellEnd"/>
      <w:r w:rsidRPr="003C5A53">
        <w:rPr>
          <w:lang w:val="es-ES"/>
        </w:rPr>
        <w:t xml:space="preserve"> </w:t>
      </w:r>
      <w:proofErr w:type="spellStart"/>
      <w:r w:rsidRPr="003C5A53">
        <w:rPr>
          <w:lang w:val="es-ES"/>
        </w:rPr>
        <w:t>them</w:t>
      </w:r>
      <w:proofErr w:type="spellEnd"/>
      <w:r w:rsidRPr="003C5A53">
        <w:rPr>
          <w:lang w:val="es-ES"/>
        </w:rPr>
        <w:t xml:space="preserve">. Benchmarking </w:t>
      </w:r>
      <w:proofErr w:type="spellStart"/>
      <w:r w:rsidRPr="003C5A53">
        <w:rPr>
          <w:lang w:val="es-ES"/>
        </w:rPr>
        <w:t>emissions</w:t>
      </w:r>
      <w:proofErr w:type="spellEnd"/>
      <w:r w:rsidRPr="003C5A53">
        <w:rPr>
          <w:lang w:val="es-ES"/>
        </w:rPr>
        <w:t xml:space="preserve"> </w:t>
      </w:r>
      <w:proofErr w:type="spellStart"/>
      <w:r w:rsidRPr="003C5A53">
        <w:rPr>
          <w:lang w:val="es-ES"/>
        </w:rPr>
        <w:t>across</w:t>
      </w:r>
      <w:proofErr w:type="spellEnd"/>
      <w:r w:rsidRPr="003C5A53">
        <w:rPr>
          <w:lang w:val="es-ES"/>
        </w:rPr>
        <w:t xml:space="preserve"> </w:t>
      </w:r>
      <w:proofErr w:type="spellStart"/>
      <w:r w:rsidRPr="003C5A53">
        <w:rPr>
          <w:lang w:val="es-ES"/>
        </w:rPr>
        <w:t>ports</w:t>
      </w:r>
      <w:proofErr w:type="spellEnd"/>
      <w:r w:rsidRPr="003C5A53">
        <w:rPr>
          <w:lang w:val="es-ES"/>
        </w:rPr>
        <w:t xml:space="preserve"> </w:t>
      </w:r>
      <w:proofErr w:type="spellStart"/>
      <w:r w:rsidRPr="003C5A53">
        <w:rPr>
          <w:lang w:val="es-ES"/>
        </w:rPr>
        <w:t>allows</w:t>
      </w:r>
      <w:proofErr w:type="spellEnd"/>
      <w:r w:rsidRPr="003C5A53">
        <w:rPr>
          <w:lang w:val="es-ES"/>
        </w:rPr>
        <w:t xml:space="preserve"> </w:t>
      </w:r>
      <w:proofErr w:type="spellStart"/>
      <w:r w:rsidRPr="003C5A53">
        <w:rPr>
          <w:lang w:val="es-ES"/>
        </w:rPr>
        <w:t>knowledge</w:t>
      </w:r>
      <w:proofErr w:type="spellEnd"/>
      <w:r w:rsidRPr="003C5A53">
        <w:rPr>
          <w:lang w:val="es-ES"/>
        </w:rPr>
        <w:t xml:space="preserve"> </w:t>
      </w:r>
      <w:proofErr w:type="spellStart"/>
      <w:r w:rsidR="00946235">
        <w:rPr>
          <w:lang w:val="es-ES"/>
        </w:rPr>
        <w:t>sharing</w:t>
      </w:r>
      <w:proofErr w:type="spellEnd"/>
      <w:r w:rsidRPr="003C5A53">
        <w:rPr>
          <w:lang w:val="es-ES"/>
        </w:rPr>
        <w:t xml:space="preserve"> and </w:t>
      </w:r>
      <w:proofErr w:type="spellStart"/>
      <w:r w:rsidRPr="003C5A53">
        <w:rPr>
          <w:lang w:val="es-ES"/>
        </w:rPr>
        <w:t>helps</w:t>
      </w:r>
      <w:proofErr w:type="spellEnd"/>
      <w:r w:rsidRPr="003C5A53">
        <w:rPr>
          <w:lang w:val="es-ES"/>
        </w:rPr>
        <w:t xml:space="preserve"> </w:t>
      </w:r>
      <w:proofErr w:type="spellStart"/>
      <w:r w:rsidRPr="003C5A53">
        <w:rPr>
          <w:lang w:val="es-ES"/>
        </w:rPr>
        <w:t>replicate</w:t>
      </w:r>
      <w:proofErr w:type="spellEnd"/>
      <w:r w:rsidRPr="003C5A53">
        <w:rPr>
          <w:lang w:val="es-ES"/>
        </w:rPr>
        <w:t xml:space="preserve"> </w:t>
      </w:r>
      <w:proofErr w:type="spellStart"/>
      <w:r w:rsidRPr="003C5A53">
        <w:rPr>
          <w:lang w:val="es-ES"/>
        </w:rPr>
        <w:t>sustainable</w:t>
      </w:r>
      <w:proofErr w:type="spellEnd"/>
      <w:r w:rsidRPr="003C5A53">
        <w:rPr>
          <w:lang w:val="es-ES"/>
        </w:rPr>
        <w:t xml:space="preserve"> </w:t>
      </w:r>
      <w:proofErr w:type="spellStart"/>
      <w:r w:rsidRPr="003C5A53">
        <w:rPr>
          <w:lang w:val="es-ES"/>
        </w:rPr>
        <w:t>projects</w:t>
      </w:r>
      <w:proofErr w:type="spellEnd"/>
      <w:r w:rsidRPr="003C5A53">
        <w:rPr>
          <w:lang w:val="es-ES"/>
        </w:rPr>
        <w:t>.</w:t>
      </w:r>
    </w:p>
    <w:p w14:paraId="72A4E7E7" w14:textId="214419CB" w:rsidR="00DF549B" w:rsidRPr="003C5A53" w:rsidRDefault="00DF549B" w:rsidP="00DF549B">
      <w:pPr>
        <w:spacing w:after="120"/>
        <w:rPr>
          <w:lang w:val="es-ES"/>
        </w:rPr>
      </w:pPr>
      <w:proofErr w:type="spellStart"/>
      <w:r w:rsidRPr="003C5A53">
        <w:rPr>
          <w:lang w:val="es-ES"/>
        </w:rPr>
        <w:t>Despite</w:t>
      </w:r>
      <w:proofErr w:type="spellEnd"/>
      <w:r w:rsidRPr="003C5A53">
        <w:rPr>
          <w:lang w:val="es-ES"/>
        </w:rPr>
        <w:t xml:space="preserve"> </w:t>
      </w:r>
      <w:proofErr w:type="spellStart"/>
      <w:r w:rsidRPr="003C5A53">
        <w:rPr>
          <w:lang w:val="es-ES"/>
        </w:rPr>
        <w:t>international</w:t>
      </w:r>
      <w:proofErr w:type="spellEnd"/>
      <w:r w:rsidRPr="003C5A53">
        <w:rPr>
          <w:lang w:val="es-ES"/>
        </w:rPr>
        <w:t xml:space="preserve"> </w:t>
      </w:r>
      <w:proofErr w:type="spellStart"/>
      <w:r w:rsidRPr="003C5A53">
        <w:rPr>
          <w:lang w:val="es-ES"/>
        </w:rPr>
        <w:t>frameworks</w:t>
      </w:r>
      <w:proofErr w:type="spellEnd"/>
      <w:r w:rsidRPr="003C5A53">
        <w:rPr>
          <w:lang w:val="es-ES"/>
        </w:rPr>
        <w:t xml:space="preserve">, </w:t>
      </w:r>
      <w:proofErr w:type="spellStart"/>
      <w:r w:rsidRPr="003C5A53">
        <w:rPr>
          <w:lang w:val="es-ES"/>
        </w:rPr>
        <w:t>multiple</w:t>
      </w:r>
      <w:proofErr w:type="spellEnd"/>
      <w:r w:rsidRPr="003C5A53">
        <w:rPr>
          <w:lang w:val="es-ES"/>
        </w:rPr>
        <w:t xml:space="preserve"> </w:t>
      </w:r>
      <w:proofErr w:type="spellStart"/>
      <w:r w:rsidRPr="003C5A53">
        <w:rPr>
          <w:lang w:val="es-ES"/>
        </w:rPr>
        <w:t>authorities</w:t>
      </w:r>
      <w:proofErr w:type="spellEnd"/>
      <w:r w:rsidRPr="003C5A53">
        <w:rPr>
          <w:lang w:val="es-ES"/>
        </w:rPr>
        <w:t xml:space="preserve"> at </w:t>
      </w:r>
      <w:proofErr w:type="spellStart"/>
      <w:r w:rsidRPr="003C5A53">
        <w:rPr>
          <w:lang w:val="es-ES"/>
        </w:rPr>
        <w:t>different</w:t>
      </w:r>
      <w:proofErr w:type="spellEnd"/>
      <w:r w:rsidRPr="003C5A53">
        <w:rPr>
          <w:lang w:val="es-ES"/>
        </w:rPr>
        <w:t xml:space="preserve"> </w:t>
      </w:r>
      <w:proofErr w:type="spellStart"/>
      <w:r w:rsidRPr="003C5A53">
        <w:rPr>
          <w:lang w:val="es-ES"/>
        </w:rPr>
        <w:t>levels</w:t>
      </w:r>
      <w:proofErr w:type="spellEnd"/>
      <w:r w:rsidRPr="003C5A53">
        <w:rPr>
          <w:lang w:val="es-ES"/>
        </w:rPr>
        <w:t xml:space="preserve"> </w:t>
      </w:r>
      <w:proofErr w:type="spellStart"/>
      <w:r w:rsidRPr="003C5A53">
        <w:rPr>
          <w:lang w:val="es-ES"/>
        </w:rPr>
        <w:t>influence</w:t>
      </w:r>
      <w:proofErr w:type="spellEnd"/>
      <w:r w:rsidRPr="003C5A53">
        <w:rPr>
          <w:lang w:val="es-ES"/>
        </w:rPr>
        <w:t xml:space="preserve"> rules </w:t>
      </w:r>
      <w:proofErr w:type="spellStart"/>
      <w:r w:rsidRPr="003C5A53">
        <w:rPr>
          <w:lang w:val="es-ES"/>
        </w:rPr>
        <w:t>for</w:t>
      </w:r>
      <w:proofErr w:type="spellEnd"/>
      <w:r w:rsidRPr="003C5A53">
        <w:rPr>
          <w:lang w:val="es-ES"/>
        </w:rPr>
        <w:t xml:space="preserve"> </w:t>
      </w:r>
      <w:proofErr w:type="spellStart"/>
      <w:r w:rsidRPr="003C5A53">
        <w:rPr>
          <w:lang w:val="es-ES"/>
        </w:rPr>
        <w:t>emissions</w:t>
      </w:r>
      <w:proofErr w:type="spellEnd"/>
      <w:r w:rsidRPr="003C5A53">
        <w:rPr>
          <w:lang w:val="es-ES"/>
        </w:rPr>
        <w:t xml:space="preserve">, </w:t>
      </w:r>
      <w:proofErr w:type="spellStart"/>
      <w:r w:rsidRPr="003C5A53">
        <w:rPr>
          <w:lang w:val="es-ES"/>
        </w:rPr>
        <w:t>creating</w:t>
      </w:r>
      <w:proofErr w:type="spellEnd"/>
      <w:r w:rsidRPr="003C5A53">
        <w:rPr>
          <w:lang w:val="es-ES"/>
        </w:rPr>
        <w:t xml:space="preserve"> </w:t>
      </w:r>
      <w:proofErr w:type="spellStart"/>
      <w:r w:rsidRPr="003C5A53">
        <w:rPr>
          <w:lang w:val="es-ES"/>
        </w:rPr>
        <w:t>inconsistencies</w:t>
      </w:r>
      <w:proofErr w:type="spellEnd"/>
      <w:r w:rsidRPr="003C5A53">
        <w:rPr>
          <w:lang w:val="es-ES"/>
        </w:rPr>
        <w:t xml:space="preserve"> in </w:t>
      </w:r>
      <w:proofErr w:type="spellStart"/>
      <w:r w:rsidRPr="003C5A53">
        <w:rPr>
          <w:lang w:val="es-ES"/>
        </w:rPr>
        <w:t>source</w:t>
      </w:r>
      <w:proofErr w:type="spellEnd"/>
      <w:r w:rsidRPr="003C5A53">
        <w:rPr>
          <w:lang w:val="es-ES"/>
        </w:rPr>
        <w:t xml:space="preserve"> </w:t>
      </w:r>
      <w:proofErr w:type="spellStart"/>
      <w:r w:rsidRPr="003C5A53">
        <w:rPr>
          <w:lang w:val="es-ES"/>
        </w:rPr>
        <w:t>classification</w:t>
      </w:r>
      <w:proofErr w:type="spellEnd"/>
      <w:r w:rsidRPr="003C5A53">
        <w:rPr>
          <w:lang w:val="es-ES"/>
        </w:rPr>
        <w:t xml:space="preserve">, data </w:t>
      </w:r>
      <w:proofErr w:type="spellStart"/>
      <w:r w:rsidRPr="003C5A53">
        <w:rPr>
          <w:lang w:val="es-ES"/>
        </w:rPr>
        <w:t>collection</w:t>
      </w:r>
      <w:proofErr w:type="spellEnd"/>
      <w:r w:rsidRPr="003C5A53">
        <w:rPr>
          <w:lang w:val="es-ES"/>
        </w:rPr>
        <w:t xml:space="preserve">, and Scope 3 </w:t>
      </w:r>
      <w:proofErr w:type="spellStart"/>
      <w:r w:rsidRPr="003C5A53">
        <w:rPr>
          <w:lang w:val="es-ES"/>
        </w:rPr>
        <w:t>treatment</w:t>
      </w:r>
      <w:proofErr w:type="spellEnd"/>
      <w:r w:rsidRPr="003C5A53">
        <w:rPr>
          <w:lang w:val="es-ES"/>
        </w:rPr>
        <w:t xml:space="preserve">. Port </w:t>
      </w:r>
      <w:proofErr w:type="spellStart"/>
      <w:r w:rsidRPr="003C5A53">
        <w:rPr>
          <w:lang w:val="es-ES"/>
        </w:rPr>
        <w:t>authorities</w:t>
      </w:r>
      <w:proofErr w:type="spellEnd"/>
      <w:r w:rsidRPr="003C5A53">
        <w:rPr>
          <w:lang w:val="es-ES"/>
        </w:rPr>
        <w:t xml:space="preserve"> </w:t>
      </w:r>
      <w:proofErr w:type="spellStart"/>
      <w:r w:rsidRPr="003C5A53">
        <w:rPr>
          <w:lang w:val="es-ES"/>
        </w:rPr>
        <w:t>have</w:t>
      </w:r>
      <w:proofErr w:type="spellEnd"/>
      <w:r w:rsidRPr="003C5A53">
        <w:rPr>
          <w:lang w:val="es-ES"/>
        </w:rPr>
        <w:t xml:space="preserve"> </w:t>
      </w:r>
      <w:proofErr w:type="spellStart"/>
      <w:r w:rsidRPr="003C5A53">
        <w:rPr>
          <w:lang w:val="es-ES"/>
        </w:rPr>
        <w:t>expressed</w:t>
      </w:r>
      <w:proofErr w:type="spellEnd"/>
      <w:r w:rsidRPr="003C5A53">
        <w:rPr>
          <w:lang w:val="es-ES"/>
        </w:rPr>
        <w:t xml:space="preserve"> </w:t>
      </w:r>
      <w:proofErr w:type="spellStart"/>
      <w:r w:rsidRPr="003C5A53">
        <w:rPr>
          <w:lang w:val="es-ES"/>
        </w:rPr>
        <w:t>the</w:t>
      </w:r>
      <w:proofErr w:type="spellEnd"/>
      <w:r w:rsidRPr="003C5A53">
        <w:rPr>
          <w:lang w:val="es-ES"/>
        </w:rPr>
        <w:t xml:space="preserve"> </w:t>
      </w:r>
      <w:proofErr w:type="spellStart"/>
      <w:r w:rsidRPr="003C5A53">
        <w:rPr>
          <w:lang w:val="es-ES"/>
        </w:rPr>
        <w:t>need</w:t>
      </w:r>
      <w:proofErr w:type="spellEnd"/>
      <w:r w:rsidRPr="003C5A53">
        <w:rPr>
          <w:lang w:val="es-ES"/>
        </w:rPr>
        <w:t xml:space="preserve"> </w:t>
      </w:r>
      <w:proofErr w:type="spellStart"/>
      <w:r w:rsidRPr="003C5A53">
        <w:rPr>
          <w:lang w:val="es-ES"/>
        </w:rPr>
        <w:t>for</w:t>
      </w:r>
      <w:proofErr w:type="spellEnd"/>
      <w:r w:rsidRPr="003C5A53">
        <w:rPr>
          <w:lang w:val="es-ES"/>
        </w:rPr>
        <w:t xml:space="preserve"> a </w:t>
      </w:r>
      <w:proofErr w:type="spellStart"/>
      <w:r w:rsidRPr="003C5A53">
        <w:rPr>
          <w:lang w:val="es-ES"/>
        </w:rPr>
        <w:t>harmonized</w:t>
      </w:r>
      <w:proofErr w:type="spellEnd"/>
      <w:r w:rsidRPr="003C5A53">
        <w:rPr>
          <w:lang w:val="es-ES"/>
        </w:rPr>
        <w:t xml:space="preserve"> </w:t>
      </w:r>
      <w:proofErr w:type="spellStart"/>
      <w:r w:rsidRPr="003C5A53">
        <w:rPr>
          <w:lang w:val="es-ES"/>
        </w:rPr>
        <w:t>framework</w:t>
      </w:r>
      <w:proofErr w:type="spellEnd"/>
      <w:r w:rsidRPr="003C5A53">
        <w:rPr>
          <w:lang w:val="es-ES"/>
        </w:rPr>
        <w:t xml:space="preserve"> </w:t>
      </w:r>
      <w:proofErr w:type="spellStart"/>
      <w:r w:rsidRPr="003C5A53">
        <w:rPr>
          <w:lang w:val="es-ES"/>
        </w:rPr>
        <w:t>to</w:t>
      </w:r>
      <w:proofErr w:type="spellEnd"/>
      <w:r w:rsidRPr="003C5A53">
        <w:rPr>
          <w:lang w:val="es-ES"/>
        </w:rPr>
        <w:t xml:space="preserve"> </w:t>
      </w:r>
      <w:proofErr w:type="spellStart"/>
      <w:r w:rsidRPr="003C5A53">
        <w:rPr>
          <w:lang w:val="es-ES"/>
        </w:rPr>
        <w:t>improve</w:t>
      </w:r>
      <w:proofErr w:type="spellEnd"/>
      <w:r w:rsidRPr="003C5A53">
        <w:rPr>
          <w:lang w:val="es-ES"/>
        </w:rPr>
        <w:t xml:space="preserve"> </w:t>
      </w:r>
      <w:proofErr w:type="spellStart"/>
      <w:r w:rsidRPr="003C5A53">
        <w:rPr>
          <w:lang w:val="es-ES"/>
        </w:rPr>
        <w:t>comparability</w:t>
      </w:r>
      <w:proofErr w:type="spellEnd"/>
      <w:r w:rsidRPr="003C5A53">
        <w:rPr>
          <w:lang w:val="es-ES"/>
        </w:rPr>
        <w:t xml:space="preserve">, reduce </w:t>
      </w:r>
      <w:proofErr w:type="spellStart"/>
      <w:r w:rsidRPr="003C5A53">
        <w:rPr>
          <w:lang w:val="es-ES"/>
        </w:rPr>
        <w:t>inefficiencies</w:t>
      </w:r>
      <w:proofErr w:type="spellEnd"/>
      <w:r w:rsidRPr="003C5A53">
        <w:rPr>
          <w:lang w:val="es-ES"/>
        </w:rPr>
        <w:t xml:space="preserve">, and </w:t>
      </w:r>
      <w:proofErr w:type="spellStart"/>
      <w:r w:rsidRPr="003C5A53">
        <w:rPr>
          <w:lang w:val="es-ES"/>
        </w:rPr>
        <w:t>support</w:t>
      </w:r>
      <w:proofErr w:type="spellEnd"/>
      <w:r w:rsidRPr="003C5A53">
        <w:rPr>
          <w:lang w:val="es-ES"/>
        </w:rPr>
        <w:t xml:space="preserve"> </w:t>
      </w:r>
      <w:proofErr w:type="spellStart"/>
      <w:r w:rsidRPr="003C5A53">
        <w:rPr>
          <w:lang w:val="es-ES"/>
        </w:rPr>
        <w:t>decarbonization</w:t>
      </w:r>
      <w:proofErr w:type="spellEnd"/>
      <w:r w:rsidRPr="003C5A53">
        <w:rPr>
          <w:lang w:val="es-ES"/>
        </w:rPr>
        <w:t xml:space="preserve"> </w:t>
      </w:r>
      <w:proofErr w:type="spellStart"/>
      <w:r w:rsidRPr="003C5A53">
        <w:rPr>
          <w:lang w:val="es-ES"/>
        </w:rPr>
        <w:t>efforts</w:t>
      </w:r>
      <w:proofErr w:type="spellEnd"/>
      <w:r w:rsidRPr="003C5A53">
        <w:t>.</w:t>
      </w:r>
    </w:p>
    <w:p w14:paraId="52728936" w14:textId="77777777" w:rsidR="00326F0E" w:rsidRPr="003C5A53" w:rsidRDefault="00326F0E" w:rsidP="00F26552">
      <w:pPr>
        <w:pStyle w:val="Ttulo3"/>
        <w:rPr>
          <w:rFonts w:ascii="Raleway bold" w:hAnsi="Raleway bold" w:hint="eastAsia"/>
        </w:rPr>
      </w:pPr>
      <w:bookmarkStart w:id="5" w:name="_Toc220593688"/>
      <w:r w:rsidRPr="003C5A53">
        <w:rPr>
          <w:rFonts w:ascii="Raleway bold" w:hAnsi="Raleway bold"/>
        </w:rPr>
        <w:t>Basis of GHG emission quantification</w:t>
      </w:r>
      <w:bookmarkEnd w:id="5"/>
    </w:p>
    <w:p w14:paraId="5687745C" w14:textId="2EBA05A7" w:rsidR="007644B9" w:rsidRDefault="007644B9" w:rsidP="007644B9">
      <w:r>
        <w:t xml:space="preserve">GHG quantification relies on a structured approach that ensures consistency, transparency, and comparability. </w:t>
      </w:r>
      <w:r w:rsidR="006658B7">
        <w:t>There are three main tasks, first defining the boundaries of the inventory, identification of the sources and finally calculation of the emissions.</w:t>
      </w:r>
    </w:p>
    <w:p w14:paraId="3745DC24" w14:textId="46DE0C35" w:rsidR="006658B7" w:rsidRDefault="00292178" w:rsidP="007644B9">
      <w:r>
        <w:t>I</w:t>
      </w:r>
      <w:r w:rsidR="006658B7">
        <w:t>nventory boundaries</w:t>
      </w:r>
      <w:r>
        <w:t xml:space="preserve"> are defined by clearly establishing the subject of the inventory and selecting an organizational approach </w:t>
      </w:r>
      <w:r w:rsidR="006658B7">
        <w:t>(</w:t>
      </w:r>
      <w:r w:rsidR="007644B9">
        <w:t>based on ownership</w:t>
      </w:r>
      <w:r w:rsidR="006658B7">
        <w:t>, operational control or financial control</w:t>
      </w:r>
      <w:r>
        <w:t>)</w:t>
      </w:r>
      <w:r w:rsidR="006658B7">
        <w:t xml:space="preserve"> or g</w:t>
      </w:r>
      <w:r w:rsidR="007644B9">
        <w:t>eographical</w:t>
      </w:r>
      <w:r>
        <w:t xml:space="preserve"> approach </w:t>
      </w:r>
      <w:r w:rsidR="007644B9">
        <w:t>limited to the physical area of the port.</w:t>
      </w:r>
    </w:p>
    <w:p w14:paraId="3D76D28A" w14:textId="143BB3C3" w:rsidR="006658B7" w:rsidRDefault="00292178" w:rsidP="007644B9">
      <w:r>
        <w:t>E</w:t>
      </w:r>
      <w:r w:rsidR="006658B7">
        <w:t>missions sources</w:t>
      </w:r>
      <w:r>
        <w:t xml:space="preserve"> within these boundaries are then identified and classified into </w:t>
      </w:r>
      <w:r w:rsidR="006658B7">
        <w:t>scope 1, 2 and 3.</w:t>
      </w:r>
      <w:r>
        <w:t xml:space="preserve"> </w:t>
      </w:r>
      <w:r w:rsidRPr="00292178">
        <w:t>A significance analysis is performed to determine inclusion, considering factors such as emission magnitude, data availability and reliability, intended use of the inventory, and level of influence over the source.</w:t>
      </w:r>
      <w:r w:rsidR="006658B7">
        <w:t xml:space="preserve"> </w:t>
      </w:r>
    </w:p>
    <w:p w14:paraId="33FDCC23" w14:textId="2E9BF44D" w:rsidR="00292178" w:rsidRDefault="00292178" w:rsidP="007644B9">
      <w:r w:rsidRPr="00292178">
        <w:t xml:space="preserve">Once sources are defined, emissions are quantified using activity data and emission factors. Activity data (e.g. fuel consumption or electricity use) must be accurate, consistent, and traceable. </w:t>
      </w:r>
      <w:r>
        <w:t>Finally, e</w:t>
      </w:r>
      <w:r w:rsidRPr="00292178">
        <w:t>mission factors are applied using recognized scientific databases or rigorously validated custom factors. Temporal consistency is essential to ensure reliable assessment of decarbonization progress.</w:t>
      </w:r>
    </w:p>
    <w:p w14:paraId="0F06B5B6" w14:textId="77777777" w:rsidR="00326F0E" w:rsidRPr="003C5A53" w:rsidRDefault="00326F0E" w:rsidP="00F26552">
      <w:pPr>
        <w:pStyle w:val="Ttulo3"/>
        <w:rPr>
          <w:rFonts w:ascii="Raleway bold" w:hAnsi="Raleway bold" w:hint="eastAsia"/>
        </w:rPr>
      </w:pPr>
      <w:bookmarkStart w:id="6" w:name="_Toc220593689"/>
      <w:r w:rsidRPr="00067DBB">
        <w:rPr>
          <w:rFonts w:ascii="Raleway bold" w:hAnsi="Raleway bold"/>
        </w:rPr>
        <w:lastRenderedPageBreak/>
        <w:t xml:space="preserve">Established inventory </w:t>
      </w:r>
      <w:r w:rsidRPr="003C5A53">
        <w:rPr>
          <w:rFonts w:ascii="Raleway bold" w:hAnsi="Raleway bold"/>
        </w:rPr>
        <w:t>structure and rationale</w:t>
      </w:r>
      <w:bookmarkEnd w:id="6"/>
    </w:p>
    <w:p w14:paraId="7F71673C" w14:textId="683B1B9D" w:rsidR="00DF549B" w:rsidRDefault="006044B1" w:rsidP="007644B9">
      <w:r>
        <w:t>F</w:t>
      </w:r>
      <w:r w:rsidR="00DF549B" w:rsidRPr="00DF549B">
        <w:t xml:space="preserve">rameworks </w:t>
      </w:r>
      <w:r>
        <w:t xml:space="preserve">like </w:t>
      </w:r>
      <w:r w:rsidRPr="00DF549B">
        <w:t>GHG Protocol and ISO 14064-1</w:t>
      </w:r>
      <w:r>
        <w:t xml:space="preserve"> </w:t>
      </w:r>
      <w:r w:rsidR="00DF549B" w:rsidRPr="00DF549B">
        <w:t>have been developed to assist companies in quantifying GHG emissions</w:t>
      </w:r>
      <w:r>
        <w:t xml:space="preserve">, </w:t>
      </w:r>
      <w:r w:rsidR="00DF549B" w:rsidRPr="00DF549B">
        <w:t xml:space="preserve">both based on IPCC Global Warming Potential values. </w:t>
      </w:r>
      <w:r>
        <w:t>I</w:t>
      </w:r>
      <w:r w:rsidR="00DF549B" w:rsidRPr="00DF549B">
        <w:t>nitially voluntary, the</w:t>
      </w:r>
      <w:r>
        <w:t>y have become</w:t>
      </w:r>
      <w:r w:rsidR="00DF549B" w:rsidRPr="00DF549B">
        <w:t xml:space="preserve"> relevan</w:t>
      </w:r>
      <w:r>
        <w:t>t</w:t>
      </w:r>
      <w:r w:rsidR="00DF549B" w:rsidRPr="00DF549B">
        <w:t xml:space="preserve"> due to recent legislative measures, including the European Green Deal, the Fit for 55 </w:t>
      </w:r>
      <w:proofErr w:type="gramStart"/>
      <w:r w:rsidR="00DF549B" w:rsidRPr="00DF549B">
        <w:t>package</w:t>
      </w:r>
      <w:proofErr w:type="gramEnd"/>
      <w:r w:rsidR="00DF549B" w:rsidRPr="00DF549B">
        <w:t xml:space="preserve">, the Corporate Sustainability Reporting Directive (CSRD), and the EU Emissions Trading System (ETS), which was extended to maritime transport in 2024. Tools </w:t>
      </w:r>
      <w:r>
        <w:t>like</w:t>
      </w:r>
      <w:r w:rsidR="00DF549B" w:rsidRPr="00DF549B">
        <w:t xml:space="preserve"> the Science-Based Targets initiative </w:t>
      </w:r>
      <w:r w:rsidRPr="006044B1">
        <w:t>translate these into sector-specific goals</w:t>
      </w:r>
      <w:r>
        <w:t xml:space="preserve"> (see </w:t>
      </w:r>
      <w:r w:rsidR="00454865">
        <w:fldChar w:fldCharType="begin"/>
      </w:r>
      <w:r w:rsidR="00454865">
        <w:instrText xml:space="preserve"> REF _Ref220595146 \h </w:instrText>
      </w:r>
      <w:r w:rsidR="00454865">
        <w:fldChar w:fldCharType="separate"/>
      </w:r>
      <w:r w:rsidR="00454865">
        <w:t xml:space="preserve">Annex 1: </w:t>
      </w:r>
      <w:r w:rsidR="00454865" w:rsidRPr="00067DBB">
        <w:t>Existing frameworks and considerations</w:t>
      </w:r>
      <w:r w:rsidR="00454865">
        <w:fldChar w:fldCharType="end"/>
      </w:r>
      <w:r>
        <w:t>)</w:t>
      </w:r>
      <w:r w:rsidR="00DF549B" w:rsidRPr="00DF549B">
        <w:t>.</w:t>
      </w:r>
    </w:p>
    <w:p w14:paraId="2442AD11" w14:textId="09C50E05" w:rsidR="007644B9" w:rsidRDefault="007644B9" w:rsidP="007644B9">
      <w:r>
        <w:t xml:space="preserve">GHG inventories </w:t>
      </w:r>
      <w:r w:rsidR="006044B1">
        <w:t>follow</w:t>
      </w:r>
      <w:r>
        <w:t xml:space="preserve"> the three scopes </w:t>
      </w:r>
      <w:r w:rsidR="006044B1">
        <w:t>of</w:t>
      </w:r>
      <w:r>
        <w:t xml:space="preserve"> the GHG Protocol:</w:t>
      </w:r>
    </w:p>
    <w:p w14:paraId="2CF63A98" w14:textId="60ABDC6A" w:rsidR="007644B9" w:rsidRDefault="007644B9" w:rsidP="009D6ED4">
      <w:pPr>
        <w:pStyle w:val="Prrafodelista"/>
        <w:numPr>
          <w:ilvl w:val="0"/>
          <w:numId w:val="24"/>
        </w:numPr>
      </w:pPr>
      <w:r w:rsidRPr="00B84B4F">
        <w:rPr>
          <w:rStyle w:val="boldCar"/>
        </w:rPr>
        <w:t>Scope 1:</w:t>
      </w:r>
      <w:r>
        <w:t xml:space="preserve"> </w:t>
      </w:r>
      <w:r w:rsidR="00933526">
        <w:t>includes d</w:t>
      </w:r>
      <w:r>
        <w:t>irect emissions from sources owned or controlled by the port (e.g., port-owned vehicles, on-site fuel combustion).</w:t>
      </w:r>
    </w:p>
    <w:p w14:paraId="7D32B5C0" w14:textId="29EF73F1" w:rsidR="007644B9" w:rsidRDefault="007644B9" w:rsidP="009D6ED4">
      <w:pPr>
        <w:pStyle w:val="Prrafodelista"/>
        <w:numPr>
          <w:ilvl w:val="0"/>
          <w:numId w:val="24"/>
        </w:numPr>
      </w:pPr>
      <w:r w:rsidRPr="00B84B4F">
        <w:rPr>
          <w:rStyle w:val="boldCar"/>
        </w:rPr>
        <w:t>Scope 2</w:t>
      </w:r>
      <w:r w:rsidR="00973E98" w:rsidRPr="00B84B4F">
        <w:rPr>
          <w:rStyle w:val="boldCar"/>
        </w:rPr>
        <w:t>:</w:t>
      </w:r>
      <w:r>
        <w:t xml:space="preserve"> </w:t>
      </w:r>
      <w:r w:rsidR="00933526">
        <w:t>covers i</w:t>
      </w:r>
      <w:r>
        <w:t>ndirect emissions from the generation of purchased electricity, heat, or steam consumed by the port.</w:t>
      </w:r>
    </w:p>
    <w:p w14:paraId="44E58B0F" w14:textId="623FB087" w:rsidR="00933526" w:rsidRDefault="00B71DFC" w:rsidP="00933526">
      <w:pPr>
        <w:pStyle w:val="Prrafodelista"/>
        <w:numPr>
          <w:ilvl w:val="0"/>
          <w:numId w:val="24"/>
        </w:numPr>
      </w:pPr>
      <w:r w:rsidRPr="00B84B4F">
        <w:rPr>
          <w:rStyle w:val="boldCar"/>
        </w:rPr>
        <w:t>Scope 3</w:t>
      </w:r>
      <w:r w:rsidR="00973E98" w:rsidRPr="00B84B4F">
        <w:rPr>
          <w:rStyle w:val="boldCar"/>
        </w:rPr>
        <w:t>:</w:t>
      </w:r>
      <w:r>
        <w:t xml:space="preserve"> </w:t>
      </w:r>
      <w:r w:rsidR="00933526" w:rsidRPr="00933526">
        <w:t>includes all other indirect emissions across the value chain, both upstream and downstream, and typically represents the largest share of total emissions, despite being outside the direct control of the port authority.</w:t>
      </w:r>
      <w:r w:rsidR="00933526">
        <w:t xml:space="preserve"> </w:t>
      </w:r>
    </w:p>
    <w:p w14:paraId="46787069" w14:textId="48298D7E" w:rsidR="006044B1" w:rsidRDefault="006044B1" w:rsidP="00933526">
      <w:proofErr w:type="spellStart"/>
      <w:r>
        <w:rPr>
          <w:lang w:val="es-ES"/>
        </w:rPr>
        <w:t>S</w:t>
      </w:r>
      <w:r w:rsidR="00933526" w:rsidRPr="00933526">
        <w:rPr>
          <w:lang w:val="es-ES"/>
        </w:rPr>
        <w:t>copes</w:t>
      </w:r>
      <w:proofErr w:type="spellEnd"/>
      <w:r w:rsidR="00933526" w:rsidRPr="00933526">
        <w:rPr>
          <w:lang w:val="es-ES"/>
        </w:rPr>
        <w:t xml:space="preserve"> </w:t>
      </w:r>
      <w:proofErr w:type="spellStart"/>
      <w:r w:rsidR="00933526" w:rsidRPr="00933526">
        <w:rPr>
          <w:lang w:val="es-ES"/>
        </w:rPr>
        <w:t>reflect</w:t>
      </w:r>
      <w:proofErr w:type="spellEnd"/>
      <w:r w:rsidR="00933526" w:rsidRPr="00933526">
        <w:rPr>
          <w:lang w:val="es-ES"/>
        </w:rPr>
        <w:t xml:space="preserve"> </w:t>
      </w:r>
      <w:proofErr w:type="spellStart"/>
      <w:r w:rsidR="00933526" w:rsidRPr="00933526">
        <w:rPr>
          <w:lang w:val="es-ES"/>
        </w:rPr>
        <w:t>differ</w:t>
      </w:r>
      <w:r>
        <w:rPr>
          <w:lang w:val="es-ES"/>
        </w:rPr>
        <w:t>ent</w:t>
      </w:r>
      <w:proofErr w:type="spellEnd"/>
      <w:r w:rsidR="00933526" w:rsidRPr="00933526">
        <w:rPr>
          <w:lang w:val="es-ES"/>
        </w:rPr>
        <w:t xml:space="preserve"> </w:t>
      </w:r>
      <w:proofErr w:type="spellStart"/>
      <w:r w:rsidR="00933526" w:rsidRPr="00933526">
        <w:rPr>
          <w:lang w:val="es-ES"/>
        </w:rPr>
        <w:t>levels</w:t>
      </w:r>
      <w:proofErr w:type="spellEnd"/>
      <w:r w:rsidR="00933526" w:rsidRPr="00933526">
        <w:rPr>
          <w:lang w:val="es-ES"/>
        </w:rPr>
        <w:t xml:space="preserve"> </w:t>
      </w:r>
      <w:proofErr w:type="spellStart"/>
      <w:r w:rsidR="00933526" w:rsidRPr="00933526">
        <w:rPr>
          <w:lang w:val="es-ES"/>
        </w:rPr>
        <w:t>of</w:t>
      </w:r>
      <w:proofErr w:type="spellEnd"/>
      <w:r w:rsidR="00933526" w:rsidRPr="00933526">
        <w:rPr>
          <w:lang w:val="es-ES"/>
        </w:rPr>
        <w:t xml:space="preserve"> </w:t>
      </w:r>
      <w:proofErr w:type="spellStart"/>
      <w:r w:rsidR="00933526" w:rsidRPr="00933526">
        <w:rPr>
          <w:lang w:val="es-ES"/>
        </w:rPr>
        <w:t>operational</w:t>
      </w:r>
      <w:proofErr w:type="spellEnd"/>
      <w:r w:rsidR="00933526" w:rsidRPr="00933526">
        <w:rPr>
          <w:lang w:val="es-ES"/>
        </w:rPr>
        <w:t xml:space="preserve"> control. Scope 1 and 2 </w:t>
      </w:r>
      <w:proofErr w:type="spellStart"/>
      <w:r w:rsidR="00933526" w:rsidRPr="00933526">
        <w:rPr>
          <w:lang w:val="es-ES"/>
        </w:rPr>
        <w:t>emissions</w:t>
      </w:r>
      <w:proofErr w:type="spellEnd"/>
      <w:r w:rsidR="00933526" w:rsidRPr="00933526">
        <w:rPr>
          <w:lang w:val="es-ES"/>
        </w:rPr>
        <w:t xml:space="preserve"> are </w:t>
      </w:r>
      <w:proofErr w:type="spellStart"/>
      <w:r w:rsidR="00933526" w:rsidRPr="00933526">
        <w:rPr>
          <w:lang w:val="es-ES"/>
        </w:rPr>
        <w:t>directly</w:t>
      </w:r>
      <w:proofErr w:type="spellEnd"/>
      <w:r w:rsidR="00933526" w:rsidRPr="00933526">
        <w:rPr>
          <w:lang w:val="es-ES"/>
        </w:rPr>
        <w:t xml:space="preserve"> </w:t>
      </w:r>
      <w:proofErr w:type="spellStart"/>
      <w:r w:rsidR="00933526" w:rsidRPr="00933526">
        <w:rPr>
          <w:lang w:val="es-ES"/>
        </w:rPr>
        <w:t>managed</w:t>
      </w:r>
      <w:proofErr w:type="spellEnd"/>
      <w:r w:rsidR="00933526" w:rsidRPr="00933526">
        <w:rPr>
          <w:lang w:val="es-ES"/>
        </w:rPr>
        <w:t xml:space="preserve"> </w:t>
      </w:r>
      <w:proofErr w:type="spellStart"/>
      <w:r w:rsidR="00933526" w:rsidRPr="00933526">
        <w:rPr>
          <w:lang w:val="es-ES"/>
        </w:rPr>
        <w:t>by</w:t>
      </w:r>
      <w:proofErr w:type="spellEnd"/>
      <w:r w:rsidR="00933526" w:rsidRPr="00933526">
        <w:rPr>
          <w:lang w:val="es-ES"/>
        </w:rPr>
        <w:t xml:space="preserve"> </w:t>
      </w:r>
      <w:proofErr w:type="spellStart"/>
      <w:r w:rsidR="00933526" w:rsidRPr="00933526">
        <w:rPr>
          <w:lang w:val="es-ES"/>
        </w:rPr>
        <w:t>the</w:t>
      </w:r>
      <w:proofErr w:type="spellEnd"/>
      <w:r w:rsidR="00933526" w:rsidRPr="00933526">
        <w:rPr>
          <w:lang w:val="es-ES"/>
        </w:rPr>
        <w:t xml:space="preserve"> </w:t>
      </w:r>
      <w:proofErr w:type="spellStart"/>
      <w:r w:rsidR="00933526" w:rsidRPr="00933526">
        <w:rPr>
          <w:lang w:val="es-ES"/>
        </w:rPr>
        <w:t>port</w:t>
      </w:r>
      <w:proofErr w:type="spellEnd"/>
      <w:r w:rsidR="00933526" w:rsidRPr="00933526">
        <w:rPr>
          <w:lang w:val="es-ES"/>
        </w:rPr>
        <w:t xml:space="preserve">, </w:t>
      </w:r>
      <w:proofErr w:type="spellStart"/>
      <w:r>
        <w:rPr>
          <w:lang w:val="es-ES"/>
        </w:rPr>
        <w:t>while</w:t>
      </w:r>
      <w:proofErr w:type="spellEnd"/>
      <w:r>
        <w:rPr>
          <w:lang w:val="es-ES"/>
        </w:rPr>
        <w:t xml:space="preserve"> </w:t>
      </w:r>
      <w:r w:rsidR="00933526" w:rsidRPr="00933526">
        <w:rPr>
          <w:lang w:val="es-ES"/>
        </w:rPr>
        <w:t>Scope 3</w:t>
      </w:r>
      <w:r w:rsidR="004D0615">
        <w:rPr>
          <w:lang w:val="es-ES"/>
        </w:rPr>
        <w:t xml:space="preserve"> </w:t>
      </w:r>
      <w:proofErr w:type="spellStart"/>
      <w:r>
        <w:rPr>
          <w:lang w:val="es-ES"/>
        </w:rPr>
        <w:t>covers</w:t>
      </w:r>
      <w:proofErr w:type="spellEnd"/>
      <w:r>
        <w:rPr>
          <w:lang w:val="es-ES"/>
        </w:rPr>
        <w:t xml:space="preserve"> </w:t>
      </w:r>
      <w:proofErr w:type="spellStart"/>
      <w:r>
        <w:rPr>
          <w:lang w:val="es-ES"/>
        </w:rPr>
        <w:t>indirect</w:t>
      </w:r>
      <w:proofErr w:type="spellEnd"/>
      <w:r>
        <w:rPr>
          <w:lang w:val="es-ES"/>
        </w:rPr>
        <w:t xml:space="preserve"> </w:t>
      </w:r>
      <w:proofErr w:type="spellStart"/>
      <w:r>
        <w:rPr>
          <w:lang w:val="es-ES"/>
        </w:rPr>
        <w:t>emissions</w:t>
      </w:r>
      <w:proofErr w:type="spellEnd"/>
      <w:r>
        <w:rPr>
          <w:lang w:val="es-ES"/>
        </w:rPr>
        <w:t xml:space="preserve"> </w:t>
      </w:r>
      <w:proofErr w:type="spellStart"/>
      <w:r>
        <w:rPr>
          <w:lang w:val="es-ES"/>
        </w:rPr>
        <w:t>from</w:t>
      </w:r>
      <w:proofErr w:type="spellEnd"/>
      <w:r>
        <w:rPr>
          <w:lang w:val="es-ES"/>
        </w:rPr>
        <w:t xml:space="preserve"> </w:t>
      </w:r>
      <w:proofErr w:type="spellStart"/>
      <w:r>
        <w:rPr>
          <w:lang w:val="es-ES"/>
        </w:rPr>
        <w:t>third-party</w:t>
      </w:r>
      <w:proofErr w:type="spellEnd"/>
      <w:r>
        <w:rPr>
          <w:lang w:val="es-ES"/>
        </w:rPr>
        <w:t xml:space="preserve"> </w:t>
      </w:r>
      <w:proofErr w:type="spellStart"/>
      <w:r>
        <w:rPr>
          <w:lang w:val="es-ES"/>
        </w:rPr>
        <w:t>activities</w:t>
      </w:r>
      <w:proofErr w:type="spellEnd"/>
      <w:r>
        <w:rPr>
          <w:lang w:val="es-ES"/>
        </w:rPr>
        <w:t xml:space="preserve"> </w:t>
      </w:r>
      <w:r w:rsidRPr="006044B1">
        <w:t xml:space="preserve">like shipping, logistics, and industrial operations. </w:t>
      </w:r>
      <w:r>
        <w:t xml:space="preserve"> </w:t>
      </w:r>
      <w:r w:rsidRPr="006044B1">
        <w:t>Measuring Scope 3 is essential, as it often exceeds direct emissions and highlights opportunities for stakeholder engagement, procurement decisions, and coordinated decarbonization efforts.</w:t>
      </w:r>
    </w:p>
    <w:p w14:paraId="594EA428" w14:textId="77777777" w:rsidR="007644B9" w:rsidRDefault="007644B9" w:rsidP="007644B9">
      <w:r>
        <w:t>Inventory boundaries must be clearly defined to ensure transparency. Ports may adopt:</w:t>
      </w:r>
    </w:p>
    <w:p w14:paraId="4AC73CCA" w14:textId="592A579E" w:rsidR="007644B9" w:rsidRDefault="007644B9" w:rsidP="00E94FBD">
      <w:pPr>
        <w:pStyle w:val="Prrafodelista"/>
        <w:numPr>
          <w:ilvl w:val="0"/>
          <w:numId w:val="23"/>
        </w:numPr>
      </w:pPr>
      <w:r w:rsidRPr="009831CD">
        <w:rPr>
          <w:rStyle w:val="boldCar"/>
        </w:rPr>
        <w:t>Operational control</w:t>
      </w:r>
      <w:r w:rsidR="00973E98" w:rsidRPr="00B84B4F">
        <w:rPr>
          <w:rStyle w:val="boldCar"/>
        </w:rPr>
        <w:t>:</w:t>
      </w:r>
      <w:r>
        <w:t xml:space="preserve"> accounting for emissions from activities they control.</w:t>
      </w:r>
    </w:p>
    <w:p w14:paraId="5873F616" w14:textId="401335AF" w:rsidR="007644B9" w:rsidRDefault="007644B9" w:rsidP="00E94FBD">
      <w:pPr>
        <w:pStyle w:val="Prrafodelista"/>
        <w:numPr>
          <w:ilvl w:val="0"/>
          <w:numId w:val="23"/>
        </w:numPr>
      </w:pPr>
      <w:r w:rsidRPr="009831CD">
        <w:rPr>
          <w:rStyle w:val="boldCar"/>
        </w:rPr>
        <w:t>Financial control</w:t>
      </w:r>
      <w:r w:rsidR="00973E98" w:rsidRPr="00973E98">
        <w:rPr>
          <w:rStyle w:val="boldCar"/>
        </w:rPr>
        <w:t>:</w:t>
      </w:r>
      <w:r>
        <w:t xml:space="preserve"> based on financial ownership or responsibility.</w:t>
      </w:r>
    </w:p>
    <w:p w14:paraId="73B488A0" w14:textId="64EDB41E" w:rsidR="007644B9" w:rsidRDefault="007644B9" w:rsidP="00E94FBD">
      <w:pPr>
        <w:pStyle w:val="Prrafodelista"/>
        <w:numPr>
          <w:ilvl w:val="0"/>
          <w:numId w:val="23"/>
        </w:numPr>
      </w:pPr>
      <w:r w:rsidRPr="009831CD">
        <w:rPr>
          <w:rStyle w:val="boldCar"/>
        </w:rPr>
        <w:t>Geographical boundaries</w:t>
      </w:r>
      <w:r w:rsidR="00973E98" w:rsidRPr="00B84B4F">
        <w:rPr>
          <w:rStyle w:val="boldCar"/>
        </w:rPr>
        <w:t>:</w:t>
      </w:r>
      <w:r w:rsidR="00973E98">
        <w:rPr>
          <w:rStyle w:val="boldCar"/>
        </w:rPr>
        <w:t xml:space="preserve"> </w:t>
      </w:r>
      <w:r>
        <w:t>focusing on emissions within the port’s physical perimeter.</w:t>
      </w:r>
    </w:p>
    <w:p w14:paraId="542EBE22" w14:textId="3961A03F" w:rsidR="007644B9" w:rsidRDefault="007644B9" w:rsidP="00BD1156">
      <w:r>
        <w:t>The rationale behind this structure is to provide a comprehensive and flexible framework that accommodates the complexity of port operations while enabling comparability across different entities and jurisdictions.</w:t>
      </w:r>
    </w:p>
    <w:p w14:paraId="54E7917B" w14:textId="3008E7C0" w:rsidR="00DF74F6" w:rsidRPr="003C5A53" w:rsidRDefault="00A556C1" w:rsidP="00DF74F6">
      <w:pPr>
        <w:pStyle w:val="Ttulo2"/>
      </w:pPr>
      <w:bookmarkStart w:id="7" w:name="_Toc220593690"/>
      <w:r w:rsidRPr="003C5A53">
        <w:t>E</w:t>
      </w:r>
      <w:r w:rsidR="00DF74F6" w:rsidRPr="003C5A53">
        <w:t>missions</w:t>
      </w:r>
      <w:bookmarkEnd w:id="7"/>
    </w:p>
    <w:p w14:paraId="39C7DDB4" w14:textId="72E1CA1B" w:rsidR="00A556C1" w:rsidRPr="006044B1" w:rsidRDefault="00A556C1" w:rsidP="00A556C1">
      <w:pPr>
        <w:pStyle w:val="Ttulo3"/>
        <w:spacing w:before="0"/>
        <w:rPr>
          <w:rFonts w:ascii="Raleway bold" w:hAnsi="Raleway bold"/>
        </w:rPr>
      </w:pPr>
      <w:bookmarkStart w:id="8" w:name="_Toc220593691"/>
      <w:r>
        <w:rPr>
          <w:rFonts w:ascii="Raleway bold" w:hAnsi="Raleway bold"/>
        </w:rPr>
        <w:t>Sources of emissions</w:t>
      </w:r>
      <w:bookmarkEnd w:id="8"/>
    </w:p>
    <w:p w14:paraId="19481BFF" w14:textId="0F25F65E" w:rsidR="00DF74F6" w:rsidRPr="00DF74F6" w:rsidRDefault="00DF74F6" w:rsidP="00DF74F6">
      <w:pPr>
        <w:rPr>
          <w:lang w:val="es-ES"/>
        </w:rPr>
      </w:pPr>
      <w:r w:rsidRPr="00DF74F6">
        <w:rPr>
          <w:lang w:val="es-ES"/>
        </w:rPr>
        <w:t xml:space="preserve">Port GHG </w:t>
      </w:r>
      <w:proofErr w:type="spellStart"/>
      <w:r w:rsidRPr="00DF74F6">
        <w:rPr>
          <w:lang w:val="es-ES"/>
        </w:rPr>
        <w:t>inventories</w:t>
      </w:r>
      <w:proofErr w:type="spellEnd"/>
      <w:r w:rsidRPr="00DF74F6">
        <w:rPr>
          <w:lang w:val="es-ES"/>
        </w:rPr>
        <w:t xml:space="preserve"> are </w:t>
      </w:r>
      <w:proofErr w:type="spellStart"/>
      <w:r w:rsidRPr="00DF74F6">
        <w:rPr>
          <w:lang w:val="es-ES"/>
        </w:rPr>
        <w:t>complex</w:t>
      </w:r>
      <w:proofErr w:type="spellEnd"/>
      <w:r w:rsidRPr="00DF74F6">
        <w:rPr>
          <w:lang w:val="es-ES"/>
        </w:rPr>
        <w:t xml:space="preserve"> </w:t>
      </w:r>
      <w:r w:rsidR="00FB6CE3" w:rsidRPr="00FB6CE3">
        <w:t>because emissions come from a variety of stakeholders</w:t>
      </w:r>
      <w:r w:rsidR="00FB6CE3">
        <w:t xml:space="preserve">, </w:t>
      </w:r>
      <w:proofErr w:type="spellStart"/>
      <w:r w:rsidRPr="00DF74F6">
        <w:rPr>
          <w:lang w:val="es-ES"/>
        </w:rPr>
        <w:t>including</w:t>
      </w:r>
      <w:proofErr w:type="spellEnd"/>
      <w:r w:rsidRPr="00DF74F6">
        <w:rPr>
          <w:lang w:val="es-ES"/>
        </w:rPr>
        <w:t xml:space="preserve"> </w:t>
      </w:r>
      <w:proofErr w:type="spellStart"/>
      <w:r w:rsidRPr="00DF74F6">
        <w:rPr>
          <w:lang w:val="es-ES"/>
        </w:rPr>
        <w:t>port</w:t>
      </w:r>
      <w:proofErr w:type="spellEnd"/>
      <w:r w:rsidRPr="00DF74F6">
        <w:rPr>
          <w:lang w:val="es-ES"/>
        </w:rPr>
        <w:t xml:space="preserve"> </w:t>
      </w:r>
      <w:proofErr w:type="spellStart"/>
      <w:r w:rsidRPr="00DF74F6">
        <w:rPr>
          <w:lang w:val="es-ES"/>
        </w:rPr>
        <w:t>authorities</w:t>
      </w:r>
      <w:proofErr w:type="spellEnd"/>
      <w:r w:rsidRPr="00DF74F6">
        <w:rPr>
          <w:lang w:val="es-ES"/>
        </w:rPr>
        <w:t xml:space="preserve">, </w:t>
      </w:r>
      <w:proofErr w:type="spellStart"/>
      <w:r w:rsidRPr="00DF74F6">
        <w:rPr>
          <w:lang w:val="es-ES"/>
        </w:rPr>
        <w:t>internal</w:t>
      </w:r>
      <w:proofErr w:type="spellEnd"/>
      <w:r w:rsidRPr="00DF74F6">
        <w:rPr>
          <w:lang w:val="es-ES"/>
        </w:rPr>
        <w:t xml:space="preserve"> staff, </w:t>
      </w:r>
      <w:proofErr w:type="spellStart"/>
      <w:r w:rsidRPr="00DF74F6">
        <w:rPr>
          <w:lang w:val="es-ES"/>
        </w:rPr>
        <w:t>external</w:t>
      </w:r>
      <w:proofErr w:type="spellEnd"/>
      <w:r w:rsidRPr="00DF74F6">
        <w:rPr>
          <w:lang w:val="es-ES"/>
        </w:rPr>
        <w:t xml:space="preserve"> </w:t>
      </w:r>
      <w:proofErr w:type="spellStart"/>
      <w:r w:rsidRPr="00DF74F6">
        <w:rPr>
          <w:lang w:val="es-ES"/>
        </w:rPr>
        <w:t>companies</w:t>
      </w:r>
      <w:proofErr w:type="spellEnd"/>
      <w:r w:rsidRPr="00DF74F6">
        <w:rPr>
          <w:lang w:val="es-ES"/>
        </w:rPr>
        <w:t xml:space="preserve">, and local </w:t>
      </w:r>
      <w:proofErr w:type="spellStart"/>
      <w:r w:rsidRPr="00DF74F6">
        <w:rPr>
          <w:lang w:val="es-ES"/>
        </w:rPr>
        <w:t>communities</w:t>
      </w:r>
      <w:proofErr w:type="spellEnd"/>
      <w:r w:rsidRPr="00DF74F6">
        <w:rPr>
          <w:lang w:val="es-ES"/>
        </w:rPr>
        <w:t xml:space="preserve">. </w:t>
      </w:r>
      <w:proofErr w:type="spellStart"/>
      <w:r w:rsidRPr="00DF74F6">
        <w:rPr>
          <w:lang w:val="es-ES"/>
        </w:rPr>
        <w:t>Effective</w:t>
      </w:r>
      <w:proofErr w:type="spellEnd"/>
      <w:r w:rsidRPr="00DF74F6">
        <w:rPr>
          <w:lang w:val="es-ES"/>
        </w:rPr>
        <w:t xml:space="preserve"> </w:t>
      </w:r>
      <w:proofErr w:type="spellStart"/>
      <w:r w:rsidRPr="00DF74F6">
        <w:rPr>
          <w:lang w:val="es-ES"/>
        </w:rPr>
        <w:t>inventories</w:t>
      </w:r>
      <w:proofErr w:type="spellEnd"/>
      <w:r w:rsidRPr="00DF74F6">
        <w:rPr>
          <w:lang w:val="es-ES"/>
        </w:rPr>
        <w:t xml:space="preserve"> </w:t>
      </w:r>
      <w:proofErr w:type="spellStart"/>
      <w:r w:rsidRPr="00DF74F6">
        <w:rPr>
          <w:lang w:val="es-ES"/>
        </w:rPr>
        <w:t>require</w:t>
      </w:r>
      <w:proofErr w:type="spellEnd"/>
      <w:r w:rsidRPr="00DF74F6">
        <w:rPr>
          <w:lang w:val="es-ES"/>
        </w:rPr>
        <w:t xml:space="preserve"> </w:t>
      </w:r>
      <w:proofErr w:type="spellStart"/>
      <w:r w:rsidRPr="00DF74F6">
        <w:rPr>
          <w:lang w:val="es-ES"/>
        </w:rPr>
        <w:t>stakeholder</w:t>
      </w:r>
      <w:proofErr w:type="spellEnd"/>
      <w:r w:rsidRPr="00DF74F6">
        <w:rPr>
          <w:lang w:val="es-ES"/>
        </w:rPr>
        <w:t xml:space="preserve"> </w:t>
      </w:r>
      <w:proofErr w:type="spellStart"/>
      <w:r w:rsidRPr="00DF74F6">
        <w:rPr>
          <w:lang w:val="es-ES"/>
        </w:rPr>
        <w:t>mapping</w:t>
      </w:r>
      <w:proofErr w:type="spellEnd"/>
      <w:r w:rsidRPr="00DF74F6">
        <w:rPr>
          <w:lang w:val="es-ES"/>
        </w:rPr>
        <w:t xml:space="preserve"> </w:t>
      </w:r>
      <w:proofErr w:type="spellStart"/>
      <w:r w:rsidRPr="00DF74F6">
        <w:rPr>
          <w:lang w:val="es-ES"/>
        </w:rPr>
        <w:t>to</w:t>
      </w:r>
      <w:proofErr w:type="spellEnd"/>
      <w:r w:rsidRPr="00DF74F6">
        <w:rPr>
          <w:lang w:val="es-ES"/>
        </w:rPr>
        <w:t xml:space="preserve"> </w:t>
      </w:r>
      <w:proofErr w:type="spellStart"/>
      <w:r w:rsidRPr="00DF74F6">
        <w:rPr>
          <w:lang w:val="es-ES"/>
        </w:rPr>
        <w:t>assign</w:t>
      </w:r>
      <w:proofErr w:type="spellEnd"/>
      <w:r w:rsidRPr="00DF74F6">
        <w:rPr>
          <w:lang w:val="es-ES"/>
        </w:rPr>
        <w:t xml:space="preserve"> </w:t>
      </w:r>
      <w:proofErr w:type="spellStart"/>
      <w:r w:rsidRPr="00DF74F6">
        <w:rPr>
          <w:lang w:val="es-ES"/>
        </w:rPr>
        <w:t>responsibilities</w:t>
      </w:r>
      <w:proofErr w:type="spellEnd"/>
      <w:r w:rsidRPr="00DF74F6">
        <w:rPr>
          <w:lang w:val="es-ES"/>
        </w:rPr>
        <w:t xml:space="preserve">, </w:t>
      </w:r>
      <w:proofErr w:type="spellStart"/>
      <w:r w:rsidRPr="00DF74F6">
        <w:rPr>
          <w:lang w:val="es-ES"/>
        </w:rPr>
        <w:t>gather</w:t>
      </w:r>
      <w:proofErr w:type="spellEnd"/>
      <w:r w:rsidRPr="00DF74F6">
        <w:rPr>
          <w:lang w:val="es-ES"/>
        </w:rPr>
        <w:t xml:space="preserve"> </w:t>
      </w:r>
      <w:proofErr w:type="spellStart"/>
      <w:r w:rsidRPr="00DF74F6">
        <w:rPr>
          <w:lang w:val="es-ES"/>
        </w:rPr>
        <w:t>accurate</w:t>
      </w:r>
      <w:proofErr w:type="spellEnd"/>
      <w:r w:rsidRPr="00DF74F6">
        <w:rPr>
          <w:lang w:val="es-ES"/>
        </w:rPr>
        <w:t xml:space="preserve"> data, and </w:t>
      </w:r>
      <w:proofErr w:type="spellStart"/>
      <w:r w:rsidRPr="00DF74F6">
        <w:rPr>
          <w:lang w:val="es-ES"/>
        </w:rPr>
        <w:t>ensure</w:t>
      </w:r>
      <w:proofErr w:type="spellEnd"/>
      <w:r w:rsidRPr="00DF74F6">
        <w:rPr>
          <w:lang w:val="es-ES"/>
        </w:rPr>
        <w:t xml:space="preserve"> comprehensive </w:t>
      </w:r>
      <w:proofErr w:type="spellStart"/>
      <w:r w:rsidRPr="00DF74F6">
        <w:rPr>
          <w:lang w:val="es-ES"/>
        </w:rPr>
        <w:t>coverage</w:t>
      </w:r>
      <w:proofErr w:type="spellEnd"/>
      <w:r w:rsidRPr="00DF74F6">
        <w:rPr>
          <w:lang w:val="es-ES"/>
        </w:rPr>
        <w:t xml:space="preserve"> (</w:t>
      </w:r>
      <w:proofErr w:type="spellStart"/>
      <w:r w:rsidRPr="00DF74F6">
        <w:rPr>
          <w:lang w:val="es-ES"/>
        </w:rPr>
        <w:t>see</w:t>
      </w:r>
      <w:proofErr w:type="spellEnd"/>
      <w:r w:rsidRPr="00DF74F6">
        <w:rPr>
          <w:lang w:val="es-ES"/>
        </w:rPr>
        <w:t xml:space="preserve"> </w:t>
      </w:r>
      <w:r w:rsidR="00454865">
        <w:rPr>
          <w:lang w:val="es-ES"/>
        </w:rPr>
        <w:fldChar w:fldCharType="begin"/>
      </w:r>
      <w:r w:rsidR="00454865">
        <w:rPr>
          <w:lang w:val="es-ES"/>
        </w:rPr>
        <w:instrText xml:space="preserve"> REF _Ref220595165 \h </w:instrText>
      </w:r>
      <w:r w:rsidR="00454865">
        <w:rPr>
          <w:lang w:val="es-ES"/>
        </w:rPr>
      </w:r>
      <w:r w:rsidR="00454865">
        <w:rPr>
          <w:lang w:val="es-ES"/>
        </w:rPr>
        <w:fldChar w:fldCharType="separate"/>
      </w:r>
      <w:r w:rsidR="00454865">
        <w:t xml:space="preserve">Annex 2: </w:t>
      </w:r>
      <w:r w:rsidR="00454865" w:rsidRPr="00067DBB">
        <w:t>Sources of emissions</w:t>
      </w:r>
      <w:r w:rsidR="00454865">
        <w:rPr>
          <w:lang w:val="es-ES"/>
        </w:rPr>
        <w:fldChar w:fldCharType="end"/>
      </w:r>
      <w:r w:rsidRPr="00DF74F6">
        <w:rPr>
          <w:lang w:val="es-ES"/>
        </w:rPr>
        <w:t>).</w:t>
      </w:r>
    </w:p>
    <w:p w14:paraId="7E66C6BF" w14:textId="6C28C692" w:rsidR="00DF74F6" w:rsidRPr="00DF74F6" w:rsidRDefault="00DF74F6" w:rsidP="00DF74F6">
      <w:pPr>
        <w:rPr>
          <w:lang w:val="es-ES"/>
        </w:rPr>
      </w:pPr>
      <w:proofErr w:type="spellStart"/>
      <w:r w:rsidRPr="00DF74F6">
        <w:rPr>
          <w:lang w:val="es-ES"/>
        </w:rPr>
        <w:t>Emission</w:t>
      </w:r>
      <w:proofErr w:type="spellEnd"/>
      <w:r w:rsidRPr="00DF74F6">
        <w:rPr>
          <w:lang w:val="es-ES"/>
        </w:rPr>
        <w:t xml:space="preserve"> </w:t>
      </w:r>
      <w:proofErr w:type="spellStart"/>
      <w:r w:rsidRPr="00DF74F6">
        <w:rPr>
          <w:lang w:val="es-ES"/>
        </w:rPr>
        <w:t>sources</w:t>
      </w:r>
      <w:proofErr w:type="spellEnd"/>
      <w:r w:rsidRPr="00DF74F6">
        <w:rPr>
          <w:lang w:val="es-ES"/>
        </w:rPr>
        <w:t xml:space="preserve"> in </w:t>
      </w:r>
      <w:proofErr w:type="spellStart"/>
      <w:r w:rsidRPr="00DF74F6">
        <w:rPr>
          <w:lang w:val="es-ES"/>
        </w:rPr>
        <w:t>ports</w:t>
      </w:r>
      <w:proofErr w:type="spellEnd"/>
      <w:r w:rsidRPr="00DF74F6">
        <w:rPr>
          <w:lang w:val="es-ES"/>
        </w:rPr>
        <w:t xml:space="preserve"> </w:t>
      </w:r>
      <w:proofErr w:type="spellStart"/>
      <w:r w:rsidR="00BC7013">
        <w:rPr>
          <w:lang w:val="es-ES"/>
        </w:rPr>
        <w:t>include</w:t>
      </w:r>
      <w:proofErr w:type="spellEnd"/>
      <w:r w:rsidRPr="00DF74F6">
        <w:rPr>
          <w:lang w:val="es-ES"/>
        </w:rPr>
        <w:t xml:space="preserve"> </w:t>
      </w:r>
      <w:proofErr w:type="spellStart"/>
      <w:r w:rsidRPr="00DF74F6">
        <w:rPr>
          <w:lang w:val="es-ES"/>
        </w:rPr>
        <w:t>ships</w:t>
      </w:r>
      <w:proofErr w:type="spellEnd"/>
      <w:r w:rsidRPr="00DF74F6">
        <w:rPr>
          <w:lang w:val="es-ES"/>
        </w:rPr>
        <w:t xml:space="preserve">, </w:t>
      </w:r>
      <w:proofErr w:type="spellStart"/>
      <w:r w:rsidRPr="00DF74F6">
        <w:rPr>
          <w:lang w:val="es-ES"/>
        </w:rPr>
        <w:t>port</w:t>
      </w:r>
      <w:proofErr w:type="spellEnd"/>
      <w:r w:rsidRPr="00DF74F6">
        <w:rPr>
          <w:lang w:val="es-ES"/>
        </w:rPr>
        <w:t xml:space="preserve"> </w:t>
      </w:r>
      <w:proofErr w:type="spellStart"/>
      <w:r w:rsidRPr="00DF74F6">
        <w:rPr>
          <w:lang w:val="es-ES"/>
        </w:rPr>
        <w:t>services</w:t>
      </w:r>
      <w:proofErr w:type="spellEnd"/>
      <w:r w:rsidRPr="00DF74F6">
        <w:rPr>
          <w:lang w:val="es-ES"/>
        </w:rPr>
        <w:t xml:space="preserve">, </w:t>
      </w:r>
      <w:proofErr w:type="spellStart"/>
      <w:r w:rsidRPr="00DF74F6">
        <w:rPr>
          <w:lang w:val="es-ES"/>
        </w:rPr>
        <w:t>land</w:t>
      </w:r>
      <w:proofErr w:type="spellEnd"/>
      <w:r w:rsidRPr="00DF74F6">
        <w:rPr>
          <w:lang w:val="es-ES"/>
        </w:rPr>
        <w:t xml:space="preserve"> </w:t>
      </w:r>
      <w:proofErr w:type="spellStart"/>
      <w:r w:rsidRPr="00DF74F6">
        <w:rPr>
          <w:lang w:val="es-ES"/>
        </w:rPr>
        <w:t>transport</w:t>
      </w:r>
      <w:proofErr w:type="spellEnd"/>
      <w:r w:rsidRPr="00DF74F6">
        <w:rPr>
          <w:lang w:val="es-ES"/>
        </w:rPr>
        <w:t xml:space="preserve">, </w:t>
      </w:r>
      <w:proofErr w:type="spellStart"/>
      <w:r w:rsidRPr="00DF74F6">
        <w:rPr>
          <w:lang w:val="es-ES"/>
        </w:rPr>
        <w:t>tenants</w:t>
      </w:r>
      <w:proofErr w:type="spellEnd"/>
      <w:r w:rsidRPr="00DF74F6">
        <w:rPr>
          <w:lang w:val="es-ES"/>
        </w:rPr>
        <w:t xml:space="preserve">, </w:t>
      </w:r>
      <w:proofErr w:type="spellStart"/>
      <w:r w:rsidRPr="00DF74F6">
        <w:rPr>
          <w:lang w:val="es-ES"/>
        </w:rPr>
        <w:t>construction</w:t>
      </w:r>
      <w:proofErr w:type="spellEnd"/>
      <w:r w:rsidRPr="00DF74F6">
        <w:rPr>
          <w:lang w:val="es-ES"/>
        </w:rPr>
        <w:t xml:space="preserve">, and </w:t>
      </w:r>
      <w:proofErr w:type="spellStart"/>
      <w:r w:rsidRPr="00DF74F6">
        <w:rPr>
          <w:lang w:val="es-ES"/>
        </w:rPr>
        <w:t>waste</w:t>
      </w:r>
      <w:proofErr w:type="spellEnd"/>
      <w:r w:rsidRPr="00DF74F6">
        <w:rPr>
          <w:lang w:val="es-ES"/>
        </w:rPr>
        <w:t xml:space="preserve">. </w:t>
      </w:r>
      <w:r w:rsidR="00BC7013" w:rsidRPr="00BC7013">
        <w:t>Each source should be evaluated for significance to determine its inclusion in the inventory</w:t>
      </w:r>
      <w:r w:rsidRPr="00DF74F6">
        <w:rPr>
          <w:lang w:val="es-ES"/>
        </w:rPr>
        <w:t xml:space="preserve">. Ports </w:t>
      </w:r>
      <w:proofErr w:type="spellStart"/>
      <w:r w:rsidRPr="00DF74F6">
        <w:rPr>
          <w:lang w:val="es-ES"/>
        </w:rPr>
        <w:t>face</w:t>
      </w:r>
      <w:proofErr w:type="spellEnd"/>
      <w:r w:rsidRPr="00DF74F6">
        <w:rPr>
          <w:lang w:val="es-ES"/>
        </w:rPr>
        <w:t xml:space="preserve"> </w:t>
      </w:r>
      <w:proofErr w:type="spellStart"/>
      <w:r w:rsidRPr="00DF74F6">
        <w:rPr>
          <w:lang w:val="es-ES"/>
        </w:rPr>
        <w:t>challenges</w:t>
      </w:r>
      <w:proofErr w:type="spellEnd"/>
      <w:r w:rsidRPr="00DF74F6">
        <w:rPr>
          <w:lang w:val="es-ES"/>
        </w:rPr>
        <w:t xml:space="preserve"> </w:t>
      </w:r>
      <w:proofErr w:type="spellStart"/>
      <w:r w:rsidRPr="00DF74F6">
        <w:rPr>
          <w:lang w:val="es-ES"/>
        </w:rPr>
        <w:t>aligning</w:t>
      </w:r>
      <w:proofErr w:type="spellEnd"/>
      <w:r w:rsidRPr="00DF74F6">
        <w:rPr>
          <w:lang w:val="es-ES"/>
        </w:rPr>
        <w:t xml:space="preserve"> </w:t>
      </w:r>
      <w:proofErr w:type="spellStart"/>
      <w:r w:rsidRPr="00DF74F6">
        <w:rPr>
          <w:lang w:val="es-ES"/>
        </w:rPr>
        <w:t>emissions</w:t>
      </w:r>
      <w:proofErr w:type="spellEnd"/>
      <w:r w:rsidRPr="00DF74F6">
        <w:rPr>
          <w:lang w:val="es-ES"/>
        </w:rPr>
        <w:t xml:space="preserve"> </w:t>
      </w:r>
      <w:proofErr w:type="spellStart"/>
      <w:r w:rsidRPr="00DF74F6">
        <w:rPr>
          <w:lang w:val="es-ES"/>
        </w:rPr>
        <w:t>with</w:t>
      </w:r>
      <w:proofErr w:type="spellEnd"/>
      <w:r w:rsidRPr="00DF74F6">
        <w:rPr>
          <w:lang w:val="es-ES"/>
        </w:rPr>
        <w:t xml:space="preserve"> GHG </w:t>
      </w:r>
      <w:proofErr w:type="spellStart"/>
      <w:r w:rsidRPr="00DF74F6">
        <w:rPr>
          <w:lang w:val="es-ES"/>
        </w:rPr>
        <w:t>Protocol</w:t>
      </w:r>
      <w:proofErr w:type="spellEnd"/>
      <w:r w:rsidRPr="00DF74F6">
        <w:rPr>
          <w:lang w:val="es-ES"/>
        </w:rPr>
        <w:t xml:space="preserve"> </w:t>
      </w:r>
      <w:proofErr w:type="spellStart"/>
      <w:r w:rsidRPr="00DF74F6">
        <w:rPr>
          <w:lang w:val="es-ES"/>
        </w:rPr>
        <w:t>scopes</w:t>
      </w:r>
      <w:proofErr w:type="spellEnd"/>
      <w:r w:rsidRPr="00DF74F6">
        <w:rPr>
          <w:lang w:val="es-ES"/>
        </w:rPr>
        <w:t xml:space="preserve"> </w:t>
      </w:r>
      <w:proofErr w:type="spellStart"/>
      <w:r w:rsidRPr="00DF74F6">
        <w:rPr>
          <w:lang w:val="es-ES"/>
        </w:rPr>
        <w:t>because</w:t>
      </w:r>
      <w:proofErr w:type="spellEnd"/>
      <w:r w:rsidRPr="00DF74F6">
        <w:rPr>
          <w:lang w:val="es-ES"/>
        </w:rPr>
        <w:t xml:space="preserve"> </w:t>
      </w:r>
      <w:proofErr w:type="spellStart"/>
      <w:r w:rsidRPr="00DF74F6">
        <w:rPr>
          <w:lang w:val="es-ES"/>
        </w:rPr>
        <w:t>many</w:t>
      </w:r>
      <w:proofErr w:type="spellEnd"/>
      <w:r w:rsidRPr="00DF74F6">
        <w:rPr>
          <w:lang w:val="es-ES"/>
        </w:rPr>
        <w:t xml:space="preserve"> </w:t>
      </w:r>
      <w:proofErr w:type="spellStart"/>
      <w:r w:rsidRPr="00DF74F6">
        <w:rPr>
          <w:lang w:val="es-ES"/>
        </w:rPr>
        <w:t>activities</w:t>
      </w:r>
      <w:proofErr w:type="spellEnd"/>
      <w:r w:rsidRPr="00DF74F6">
        <w:rPr>
          <w:lang w:val="es-ES"/>
        </w:rPr>
        <w:t xml:space="preserve"> are </w:t>
      </w:r>
      <w:proofErr w:type="spellStart"/>
      <w:r w:rsidRPr="00DF74F6">
        <w:rPr>
          <w:lang w:val="es-ES"/>
        </w:rPr>
        <w:t>not</w:t>
      </w:r>
      <w:proofErr w:type="spellEnd"/>
      <w:r w:rsidRPr="00DF74F6">
        <w:rPr>
          <w:lang w:val="es-ES"/>
        </w:rPr>
        <w:t xml:space="preserve"> </w:t>
      </w:r>
      <w:proofErr w:type="spellStart"/>
      <w:r w:rsidRPr="00DF74F6">
        <w:rPr>
          <w:lang w:val="es-ES"/>
        </w:rPr>
        <w:t>directly</w:t>
      </w:r>
      <w:proofErr w:type="spellEnd"/>
      <w:r w:rsidRPr="00DF74F6">
        <w:rPr>
          <w:lang w:val="es-ES"/>
        </w:rPr>
        <w:t xml:space="preserve"> </w:t>
      </w:r>
      <w:proofErr w:type="spellStart"/>
      <w:r w:rsidRPr="00DF74F6">
        <w:rPr>
          <w:lang w:val="es-ES"/>
        </w:rPr>
        <w:t>controlled</w:t>
      </w:r>
      <w:proofErr w:type="spellEnd"/>
      <w:r w:rsidRPr="00DF74F6">
        <w:rPr>
          <w:lang w:val="es-ES"/>
        </w:rPr>
        <w:t xml:space="preserve"> </w:t>
      </w:r>
      <w:proofErr w:type="spellStart"/>
      <w:r w:rsidRPr="00DF74F6">
        <w:rPr>
          <w:lang w:val="es-ES"/>
        </w:rPr>
        <w:t>by</w:t>
      </w:r>
      <w:proofErr w:type="spellEnd"/>
      <w:r w:rsidRPr="00DF74F6">
        <w:rPr>
          <w:lang w:val="es-ES"/>
        </w:rPr>
        <w:t xml:space="preserve"> </w:t>
      </w:r>
      <w:proofErr w:type="spellStart"/>
      <w:r w:rsidRPr="00DF74F6">
        <w:rPr>
          <w:lang w:val="es-ES"/>
        </w:rPr>
        <w:t>the</w:t>
      </w:r>
      <w:proofErr w:type="spellEnd"/>
      <w:r w:rsidRPr="00DF74F6">
        <w:rPr>
          <w:lang w:val="es-ES"/>
        </w:rPr>
        <w:t xml:space="preserve"> </w:t>
      </w:r>
      <w:proofErr w:type="spellStart"/>
      <w:r w:rsidRPr="00DF74F6">
        <w:rPr>
          <w:lang w:val="es-ES"/>
        </w:rPr>
        <w:t>port</w:t>
      </w:r>
      <w:proofErr w:type="spellEnd"/>
      <w:r w:rsidRPr="00DF74F6">
        <w:rPr>
          <w:lang w:val="es-ES"/>
        </w:rPr>
        <w:t xml:space="preserve"> </w:t>
      </w:r>
      <w:proofErr w:type="spellStart"/>
      <w:r w:rsidRPr="00DF74F6">
        <w:rPr>
          <w:lang w:val="es-ES"/>
        </w:rPr>
        <w:t>authority</w:t>
      </w:r>
      <w:proofErr w:type="spellEnd"/>
      <w:r w:rsidRPr="00DF74F6">
        <w:rPr>
          <w:lang w:val="es-ES"/>
        </w:rPr>
        <w:t>.</w:t>
      </w:r>
    </w:p>
    <w:p w14:paraId="265EDBFE" w14:textId="1BB07C74" w:rsidR="00DF74F6" w:rsidRDefault="00DF74F6" w:rsidP="00BD1156">
      <w:pPr>
        <w:rPr>
          <w:lang w:val="es-ES"/>
        </w:rPr>
      </w:pPr>
      <w:r w:rsidRPr="00DF74F6">
        <w:rPr>
          <w:lang w:val="es-ES"/>
        </w:rPr>
        <w:lastRenderedPageBreak/>
        <w:t xml:space="preserve">Scope </w:t>
      </w:r>
      <w:proofErr w:type="spellStart"/>
      <w:r w:rsidRPr="00DF74F6">
        <w:rPr>
          <w:lang w:val="es-ES"/>
        </w:rPr>
        <w:t>allocation</w:t>
      </w:r>
      <w:proofErr w:type="spellEnd"/>
      <w:r w:rsidRPr="00DF74F6">
        <w:rPr>
          <w:lang w:val="es-ES"/>
        </w:rPr>
        <w:t xml:space="preserve"> </w:t>
      </w:r>
      <w:proofErr w:type="spellStart"/>
      <w:r w:rsidRPr="00DF74F6">
        <w:rPr>
          <w:lang w:val="es-ES"/>
        </w:rPr>
        <w:t>depends</w:t>
      </w:r>
      <w:proofErr w:type="spellEnd"/>
      <w:r w:rsidRPr="00DF74F6">
        <w:rPr>
          <w:lang w:val="es-ES"/>
        </w:rPr>
        <w:t xml:space="preserve"> </w:t>
      </w:r>
      <w:proofErr w:type="spellStart"/>
      <w:r w:rsidRPr="00DF74F6">
        <w:rPr>
          <w:lang w:val="es-ES"/>
        </w:rPr>
        <w:t>on</w:t>
      </w:r>
      <w:proofErr w:type="spellEnd"/>
      <w:r w:rsidRPr="00DF74F6">
        <w:rPr>
          <w:lang w:val="es-ES"/>
        </w:rPr>
        <w:t xml:space="preserve"> </w:t>
      </w:r>
      <w:proofErr w:type="spellStart"/>
      <w:r w:rsidRPr="00DF74F6">
        <w:rPr>
          <w:lang w:val="es-ES"/>
        </w:rPr>
        <w:t>governance</w:t>
      </w:r>
      <w:proofErr w:type="spellEnd"/>
      <w:r w:rsidRPr="00DF74F6">
        <w:rPr>
          <w:lang w:val="es-ES"/>
        </w:rPr>
        <w:t xml:space="preserve"> and </w:t>
      </w:r>
      <w:proofErr w:type="spellStart"/>
      <w:r w:rsidRPr="00DF74F6">
        <w:rPr>
          <w:lang w:val="es-ES"/>
        </w:rPr>
        <w:t>operational</w:t>
      </w:r>
      <w:proofErr w:type="spellEnd"/>
      <w:r w:rsidRPr="00DF74F6">
        <w:rPr>
          <w:lang w:val="es-ES"/>
        </w:rPr>
        <w:t xml:space="preserve"> control. For </w:t>
      </w:r>
      <w:proofErr w:type="spellStart"/>
      <w:r w:rsidRPr="00DF74F6">
        <w:rPr>
          <w:lang w:val="es-ES"/>
        </w:rPr>
        <w:t>example</w:t>
      </w:r>
      <w:proofErr w:type="spellEnd"/>
      <w:r w:rsidRPr="00DF74F6">
        <w:rPr>
          <w:lang w:val="es-ES"/>
        </w:rPr>
        <w:t xml:space="preserve">, </w:t>
      </w:r>
      <w:proofErr w:type="spellStart"/>
      <w:r w:rsidRPr="00DF74F6">
        <w:rPr>
          <w:lang w:val="es-ES"/>
        </w:rPr>
        <w:t>emissions</w:t>
      </w:r>
      <w:proofErr w:type="spellEnd"/>
      <w:r w:rsidRPr="00DF74F6">
        <w:rPr>
          <w:lang w:val="es-ES"/>
        </w:rPr>
        <w:t xml:space="preserve"> </w:t>
      </w:r>
      <w:proofErr w:type="spellStart"/>
      <w:r w:rsidRPr="00DF74F6">
        <w:rPr>
          <w:lang w:val="es-ES"/>
        </w:rPr>
        <w:t>from</w:t>
      </w:r>
      <w:proofErr w:type="spellEnd"/>
      <w:r w:rsidRPr="00DF74F6">
        <w:rPr>
          <w:lang w:val="es-ES"/>
        </w:rPr>
        <w:t xml:space="preserve"> </w:t>
      </w:r>
      <w:proofErr w:type="spellStart"/>
      <w:r w:rsidRPr="00DF74F6">
        <w:rPr>
          <w:lang w:val="es-ES"/>
        </w:rPr>
        <w:t>on</w:t>
      </w:r>
      <w:proofErr w:type="spellEnd"/>
      <w:r w:rsidRPr="00DF74F6">
        <w:rPr>
          <w:lang w:val="es-ES"/>
        </w:rPr>
        <w:t xml:space="preserve">-site </w:t>
      </w:r>
      <w:proofErr w:type="spellStart"/>
      <w:r w:rsidRPr="00DF74F6">
        <w:rPr>
          <w:lang w:val="es-ES"/>
        </w:rPr>
        <w:t>waste</w:t>
      </w:r>
      <w:proofErr w:type="spellEnd"/>
      <w:r w:rsidRPr="00DF74F6">
        <w:rPr>
          <w:lang w:val="es-ES"/>
        </w:rPr>
        <w:t xml:space="preserve"> </w:t>
      </w:r>
      <w:proofErr w:type="spellStart"/>
      <w:r w:rsidRPr="00DF74F6">
        <w:rPr>
          <w:lang w:val="es-ES"/>
        </w:rPr>
        <w:t>treatment</w:t>
      </w:r>
      <w:proofErr w:type="spellEnd"/>
      <w:r w:rsidRPr="00DF74F6">
        <w:rPr>
          <w:lang w:val="es-ES"/>
        </w:rPr>
        <w:t xml:space="preserve"> </w:t>
      </w:r>
      <w:proofErr w:type="spellStart"/>
      <w:r w:rsidRPr="00DF74F6">
        <w:rPr>
          <w:lang w:val="es-ES"/>
        </w:rPr>
        <w:t>may</w:t>
      </w:r>
      <w:proofErr w:type="spellEnd"/>
      <w:r w:rsidRPr="00DF74F6">
        <w:rPr>
          <w:lang w:val="es-ES"/>
        </w:rPr>
        <w:t xml:space="preserve"> </w:t>
      </w:r>
      <w:proofErr w:type="spellStart"/>
      <w:r w:rsidRPr="00DF74F6">
        <w:rPr>
          <w:lang w:val="es-ES"/>
        </w:rPr>
        <w:t>fall</w:t>
      </w:r>
      <w:proofErr w:type="spellEnd"/>
      <w:r w:rsidRPr="00DF74F6">
        <w:rPr>
          <w:lang w:val="es-ES"/>
        </w:rPr>
        <w:t xml:space="preserve"> </w:t>
      </w:r>
      <w:proofErr w:type="spellStart"/>
      <w:r w:rsidRPr="00DF74F6">
        <w:rPr>
          <w:lang w:val="es-ES"/>
        </w:rPr>
        <w:t>under</w:t>
      </w:r>
      <w:proofErr w:type="spellEnd"/>
      <w:r w:rsidRPr="00DF74F6">
        <w:rPr>
          <w:lang w:val="es-ES"/>
        </w:rPr>
        <w:t xml:space="preserve"> Scope 1 </w:t>
      </w:r>
      <w:proofErr w:type="spellStart"/>
      <w:r w:rsidRPr="00DF74F6">
        <w:rPr>
          <w:lang w:val="es-ES"/>
        </w:rPr>
        <w:t>or</w:t>
      </w:r>
      <w:proofErr w:type="spellEnd"/>
      <w:r w:rsidRPr="00DF74F6">
        <w:rPr>
          <w:lang w:val="es-ES"/>
        </w:rPr>
        <w:t xml:space="preserve"> 2, </w:t>
      </w:r>
      <w:proofErr w:type="spellStart"/>
      <w:r w:rsidRPr="00DF74F6">
        <w:rPr>
          <w:lang w:val="es-ES"/>
        </w:rPr>
        <w:t>while</w:t>
      </w:r>
      <w:proofErr w:type="spellEnd"/>
      <w:r w:rsidRPr="00DF74F6">
        <w:rPr>
          <w:lang w:val="es-ES"/>
        </w:rPr>
        <w:t xml:space="preserve"> </w:t>
      </w:r>
      <w:proofErr w:type="spellStart"/>
      <w:r w:rsidRPr="00DF74F6">
        <w:rPr>
          <w:lang w:val="es-ES"/>
        </w:rPr>
        <w:t>emissions</w:t>
      </w:r>
      <w:proofErr w:type="spellEnd"/>
      <w:r w:rsidRPr="00DF74F6">
        <w:rPr>
          <w:lang w:val="es-ES"/>
        </w:rPr>
        <w:t xml:space="preserve"> </w:t>
      </w:r>
      <w:proofErr w:type="spellStart"/>
      <w:r w:rsidRPr="00DF74F6">
        <w:rPr>
          <w:lang w:val="es-ES"/>
        </w:rPr>
        <w:t>from</w:t>
      </w:r>
      <w:proofErr w:type="spellEnd"/>
      <w:r w:rsidRPr="00DF74F6">
        <w:rPr>
          <w:lang w:val="es-ES"/>
        </w:rPr>
        <w:t xml:space="preserve"> </w:t>
      </w:r>
      <w:proofErr w:type="spellStart"/>
      <w:r w:rsidRPr="00DF74F6">
        <w:rPr>
          <w:lang w:val="es-ES"/>
        </w:rPr>
        <w:t>third-party</w:t>
      </w:r>
      <w:proofErr w:type="spellEnd"/>
      <w:r w:rsidRPr="00DF74F6">
        <w:rPr>
          <w:lang w:val="es-ES"/>
        </w:rPr>
        <w:t xml:space="preserve"> </w:t>
      </w:r>
      <w:proofErr w:type="spellStart"/>
      <w:r w:rsidRPr="00DF74F6">
        <w:rPr>
          <w:lang w:val="es-ES"/>
        </w:rPr>
        <w:t>waste</w:t>
      </w:r>
      <w:proofErr w:type="spellEnd"/>
      <w:r w:rsidRPr="00DF74F6">
        <w:rPr>
          <w:lang w:val="es-ES"/>
        </w:rPr>
        <w:t xml:space="preserve"> </w:t>
      </w:r>
      <w:proofErr w:type="spellStart"/>
      <w:r w:rsidRPr="00DF74F6">
        <w:rPr>
          <w:lang w:val="es-ES"/>
        </w:rPr>
        <w:t>management</w:t>
      </w:r>
      <w:proofErr w:type="spellEnd"/>
      <w:r w:rsidRPr="00DF74F6">
        <w:rPr>
          <w:lang w:val="es-ES"/>
        </w:rPr>
        <w:t xml:space="preserve"> are </w:t>
      </w:r>
      <w:proofErr w:type="spellStart"/>
      <w:r w:rsidRPr="00DF74F6">
        <w:rPr>
          <w:lang w:val="es-ES"/>
        </w:rPr>
        <w:t>typically</w:t>
      </w:r>
      <w:proofErr w:type="spellEnd"/>
      <w:r w:rsidRPr="00DF74F6">
        <w:rPr>
          <w:lang w:val="es-ES"/>
        </w:rPr>
        <w:t xml:space="preserve"> Scope 3. Alternative </w:t>
      </w:r>
      <w:proofErr w:type="spellStart"/>
      <w:r w:rsidRPr="00DF74F6">
        <w:rPr>
          <w:lang w:val="es-ES"/>
        </w:rPr>
        <w:t>approaches</w:t>
      </w:r>
      <w:proofErr w:type="spellEnd"/>
      <w:r w:rsidRPr="00DF74F6">
        <w:rPr>
          <w:lang w:val="es-ES"/>
        </w:rPr>
        <w:t xml:space="preserve"> </w:t>
      </w:r>
      <w:proofErr w:type="spellStart"/>
      <w:r w:rsidRPr="00DF74F6">
        <w:rPr>
          <w:lang w:val="es-ES"/>
        </w:rPr>
        <w:t>include</w:t>
      </w:r>
      <w:proofErr w:type="spellEnd"/>
      <w:r w:rsidRPr="00DF74F6">
        <w:rPr>
          <w:lang w:val="es-ES"/>
        </w:rPr>
        <w:t xml:space="preserve"> </w:t>
      </w:r>
      <w:proofErr w:type="spellStart"/>
      <w:r w:rsidRPr="00DF74F6">
        <w:rPr>
          <w:lang w:val="es-ES"/>
        </w:rPr>
        <w:t>using</w:t>
      </w:r>
      <w:proofErr w:type="spellEnd"/>
      <w:r w:rsidRPr="00DF74F6">
        <w:rPr>
          <w:lang w:val="es-ES"/>
        </w:rPr>
        <w:t xml:space="preserve"> territorial-</w:t>
      </w:r>
      <w:proofErr w:type="spellStart"/>
      <w:r w:rsidRPr="00DF74F6">
        <w:rPr>
          <w:lang w:val="es-ES"/>
        </w:rPr>
        <w:t>based</w:t>
      </w:r>
      <w:proofErr w:type="spellEnd"/>
      <w:r w:rsidRPr="00DF74F6">
        <w:rPr>
          <w:lang w:val="es-ES"/>
        </w:rPr>
        <w:t xml:space="preserve"> </w:t>
      </w:r>
      <w:proofErr w:type="spellStart"/>
      <w:r w:rsidRPr="00DF74F6">
        <w:rPr>
          <w:lang w:val="es-ES"/>
        </w:rPr>
        <w:t>scopes</w:t>
      </w:r>
      <w:proofErr w:type="spellEnd"/>
      <w:r w:rsidRPr="00DF74F6">
        <w:rPr>
          <w:lang w:val="es-ES"/>
        </w:rPr>
        <w:t xml:space="preserve"> </w:t>
      </w:r>
      <w:proofErr w:type="spellStart"/>
      <w:r w:rsidRPr="00DF74F6">
        <w:rPr>
          <w:lang w:val="es-ES"/>
        </w:rPr>
        <w:t>or</w:t>
      </w:r>
      <w:proofErr w:type="spellEnd"/>
      <w:r w:rsidRPr="00DF74F6">
        <w:rPr>
          <w:lang w:val="es-ES"/>
        </w:rPr>
        <w:t xml:space="preserve"> </w:t>
      </w:r>
      <w:proofErr w:type="spellStart"/>
      <w:r w:rsidRPr="00DF74F6">
        <w:rPr>
          <w:lang w:val="es-ES"/>
        </w:rPr>
        <w:t>designing</w:t>
      </w:r>
      <w:proofErr w:type="spellEnd"/>
      <w:r w:rsidRPr="00DF74F6">
        <w:rPr>
          <w:lang w:val="es-ES"/>
        </w:rPr>
        <w:t xml:space="preserve"> a </w:t>
      </w:r>
      <w:proofErr w:type="spellStart"/>
      <w:r w:rsidRPr="00DF74F6">
        <w:rPr>
          <w:lang w:val="es-ES"/>
        </w:rPr>
        <w:t>port-specific</w:t>
      </w:r>
      <w:proofErr w:type="spellEnd"/>
      <w:r w:rsidRPr="00DF74F6">
        <w:rPr>
          <w:lang w:val="es-ES"/>
        </w:rPr>
        <w:t xml:space="preserve"> </w:t>
      </w:r>
      <w:proofErr w:type="spellStart"/>
      <w:r w:rsidRPr="00DF74F6">
        <w:rPr>
          <w:lang w:val="es-ES"/>
        </w:rPr>
        <w:t>inventory</w:t>
      </w:r>
      <w:proofErr w:type="spellEnd"/>
      <w:r w:rsidRPr="00DF74F6">
        <w:rPr>
          <w:lang w:val="es-ES"/>
        </w:rPr>
        <w:t xml:space="preserve"> </w:t>
      </w:r>
      <w:proofErr w:type="spellStart"/>
      <w:r w:rsidRPr="00DF74F6">
        <w:rPr>
          <w:lang w:val="es-ES"/>
        </w:rPr>
        <w:t>structure</w:t>
      </w:r>
      <w:proofErr w:type="spellEnd"/>
      <w:r w:rsidRPr="00DF74F6">
        <w:rPr>
          <w:lang w:val="es-ES"/>
        </w:rPr>
        <w:t xml:space="preserve">. A </w:t>
      </w:r>
      <w:proofErr w:type="spellStart"/>
      <w:r w:rsidRPr="00DF74F6">
        <w:rPr>
          <w:lang w:val="es-ES"/>
        </w:rPr>
        <w:t>detailed</w:t>
      </w:r>
      <w:proofErr w:type="spellEnd"/>
      <w:r w:rsidRPr="00DF74F6">
        <w:rPr>
          <w:lang w:val="es-ES"/>
        </w:rPr>
        <w:t xml:space="preserve"> </w:t>
      </w:r>
      <w:proofErr w:type="spellStart"/>
      <w:r w:rsidRPr="00DF74F6">
        <w:rPr>
          <w:lang w:val="es-ES"/>
        </w:rPr>
        <w:t>mapping</w:t>
      </w:r>
      <w:proofErr w:type="spellEnd"/>
      <w:r w:rsidRPr="00DF74F6">
        <w:rPr>
          <w:lang w:val="es-ES"/>
        </w:rPr>
        <w:t xml:space="preserve"> </w:t>
      </w:r>
      <w:proofErr w:type="spellStart"/>
      <w:r w:rsidRPr="00DF74F6">
        <w:rPr>
          <w:lang w:val="es-ES"/>
        </w:rPr>
        <w:t>of</w:t>
      </w:r>
      <w:proofErr w:type="spellEnd"/>
      <w:r w:rsidRPr="00DF74F6">
        <w:rPr>
          <w:lang w:val="es-ES"/>
        </w:rPr>
        <w:t xml:space="preserve"> </w:t>
      </w:r>
      <w:proofErr w:type="spellStart"/>
      <w:r w:rsidRPr="00DF74F6">
        <w:rPr>
          <w:lang w:val="es-ES"/>
        </w:rPr>
        <w:t>emission</w:t>
      </w:r>
      <w:proofErr w:type="spellEnd"/>
      <w:r w:rsidRPr="00DF74F6">
        <w:rPr>
          <w:lang w:val="es-ES"/>
        </w:rPr>
        <w:t xml:space="preserve"> blocks and </w:t>
      </w:r>
      <w:proofErr w:type="spellStart"/>
      <w:r w:rsidRPr="00DF74F6">
        <w:rPr>
          <w:lang w:val="es-ES"/>
        </w:rPr>
        <w:t>their</w:t>
      </w:r>
      <w:proofErr w:type="spellEnd"/>
      <w:r w:rsidRPr="00DF74F6">
        <w:rPr>
          <w:lang w:val="es-ES"/>
        </w:rPr>
        <w:t xml:space="preserve"> </w:t>
      </w:r>
      <w:proofErr w:type="spellStart"/>
      <w:r w:rsidRPr="00DF74F6">
        <w:rPr>
          <w:lang w:val="es-ES"/>
        </w:rPr>
        <w:t>proposed</w:t>
      </w:r>
      <w:proofErr w:type="spellEnd"/>
      <w:r w:rsidRPr="00DF74F6">
        <w:rPr>
          <w:lang w:val="es-ES"/>
        </w:rPr>
        <w:t xml:space="preserve"> </w:t>
      </w:r>
      <w:proofErr w:type="spellStart"/>
      <w:r w:rsidRPr="00DF74F6">
        <w:rPr>
          <w:lang w:val="es-ES"/>
        </w:rPr>
        <w:t>scope</w:t>
      </w:r>
      <w:proofErr w:type="spellEnd"/>
      <w:r w:rsidRPr="00DF74F6">
        <w:rPr>
          <w:lang w:val="es-ES"/>
        </w:rPr>
        <w:t xml:space="preserve"> </w:t>
      </w:r>
      <w:proofErr w:type="spellStart"/>
      <w:r w:rsidRPr="00DF74F6">
        <w:rPr>
          <w:lang w:val="es-ES"/>
        </w:rPr>
        <w:t>allocation</w:t>
      </w:r>
      <w:proofErr w:type="spellEnd"/>
      <w:r w:rsidRPr="00DF74F6">
        <w:rPr>
          <w:lang w:val="es-ES"/>
        </w:rPr>
        <w:t xml:space="preserve"> </w:t>
      </w:r>
      <w:proofErr w:type="spellStart"/>
      <w:r w:rsidRPr="00DF74F6">
        <w:rPr>
          <w:lang w:val="es-ES"/>
        </w:rPr>
        <w:t>is</w:t>
      </w:r>
      <w:proofErr w:type="spellEnd"/>
      <w:r w:rsidRPr="00DF74F6">
        <w:rPr>
          <w:lang w:val="es-ES"/>
        </w:rPr>
        <w:t xml:space="preserve"> </w:t>
      </w:r>
      <w:proofErr w:type="spellStart"/>
      <w:r w:rsidRPr="00DF74F6">
        <w:rPr>
          <w:lang w:val="es-ES"/>
        </w:rPr>
        <w:t>provided</w:t>
      </w:r>
      <w:proofErr w:type="spellEnd"/>
      <w:r w:rsidRPr="00DF74F6">
        <w:rPr>
          <w:lang w:val="es-ES"/>
        </w:rPr>
        <w:t xml:space="preserve"> in </w:t>
      </w:r>
      <w:r w:rsidR="00454865">
        <w:rPr>
          <w:lang w:val="es-ES"/>
        </w:rPr>
        <w:fldChar w:fldCharType="begin"/>
      </w:r>
      <w:r w:rsidR="00454865">
        <w:rPr>
          <w:lang w:val="es-ES"/>
        </w:rPr>
        <w:instrText xml:space="preserve"> REF _Ref220595179 \h </w:instrText>
      </w:r>
      <w:r w:rsidR="00454865">
        <w:rPr>
          <w:lang w:val="es-ES"/>
        </w:rPr>
      </w:r>
      <w:r w:rsidR="00454865">
        <w:rPr>
          <w:lang w:val="es-ES"/>
        </w:rPr>
        <w:fldChar w:fldCharType="separate"/>
      </w:r>
      <w:r w:rsidR="00454865">
        <w:t xml:space="preserve">Annex 2: </w:t>
      </w:r>
      <w:r w:rsidR="00454865" w:rsidRPr="00067DBB">
        <w:t>Sources of emissions</w:t>
      </w:r>
      <w:r w:rsidR="00454865">
        <w:rPr>
          <w:lang w:val="es-ES"/>
        </w:rPr>
        <w:fldChar w:fldCharType="end"/>
      </w:r>
      <w:r w:rsidRPr="00DF74F6">
        <w:rPr>
          <w:lang w:val="es-ES"/>
        </w:rPr>
        <w:t>.</w:t>
      </w:r>
      <w:r w:rsidR="0025419F">
        <w:rPr>
          <w:lang w:val="es-ES"/>
        </w:rPr>
        <w:t xml:space="preserve"> </w:t>
      </w:r>
    </w:p>
    <w:p w14:paraId="7170C4B5" w14:textId="77777777" w:rsidR="00A556C1" w:rsidRDefault="00A556C1" w:rsidP="00A556C1">
      <w:pPr>
        <w:pStyle w:val="Ttulo3"/>
        <w:spacing w:before="0"/>
        <w:rPr>
          <w:rFonts w:ascii="Raleway bold" w:hAnsi="Raleway bold" w:hint="eastAsia"/>
        </w:rPr>
      </w:pPr>
      <w:bookmarkStart w:id="9" w:name="_Toc220593692"/>
      <w:r w:rsidRPr="00067DBB">
        <w:rPr>
          <w:rFonts w:ascii="Raleway bold" w:hAnsi="Raleway bold"/>
        </w:rPr>
        <w:t>Quantification methodologies</w:t>
      </w:r>
      <w:bookmarkEnd w:id="9"/>
    </w:p>
    <w:p w14:paraId="4A4779B7" w14:textId="3377EDD9" w:rsidR="00A556C1" w:rsidRDefault="00A556C1" w:rsidP="00A556C1">
      <w:r>
        <w:t>The procedure of quantifying the emissions of an activity consists in data collection and its conversion through an emission factor into the number of CO</w:t>
      </w:r>
      <w:r>
        <w:rPr>
          <w:vertAlign w:val="subscript"/>
        </w:rPr>
        <w:t>2</w:t>
      </w:r>
      <w:r>
        <w:t xml:space="preserve">-equivalent tonnes emitted. </w:t>
      </w:r>
      <w:r w:rsidR="001D1BEC" w:rsidRPr="001D1BEC">
        <w:t>Since port activities vary widely</w:t>
      </w:r>
      <w:r>
        <w:t xml:space="preserve">, </w:t>
      </w:r>
      <w:r w:rsidR="001D1BEC">
        <w:t>data may be expressed in different</w:t>
      </w:r>
      <w:r>
        <w:t xml:space="preserve"> metrics, such as distance travelled or money </w:t>
      </w:r>
      <w:r w:rsidR="001D1BEC">
        <w:t xml:space="preserve">spent, </w:t>
      </w:r>
      <w:r w:rsidR="001D1BEC" w:rsidRPr="001D1BEC">
        <w:t>and intermediate estimations may be needed to harmonize all values with energy- or fuel-based emission factors</w:t>
      </w:r>
      <w:r>
        <w:t>. The general formula is written as:</w:t>
      </w:r>
    </w:p>
    <w:p w14:paraId="33153913" w14:textId="77777777" w:rsidR="00A556C1" w:rsidRDefault="00A556C1" w:rsidP="00A556C1">
      <m:oMathPara>
        <m:oMath>
          <m:r>
            <w:rPr>
              <w:rFonts w:ascii="Cambria Math" w:hAnsi="Cambria Math"/>
            </w:rPr>
            <m:t xml:space="preserve">Emissions=Activity x Emission factor x Other adjustments </m:t>
          </m:r>
        </m:oMath>
      </m:oMathPara>
    </w:p>
    <w:p w14:paraId="503B4E57" w14:textId="77777777" w:rsidR="00A556C1" w:rsidRDefault="00A556C1" w:rsidP="00A556C1">
      <w:r>
        <w:t>And, for instance, emissions from conveyance may be calculated as:</w:t>
      </w:r>
    </w:p>
    <w:p w14:paraId="0E39418A" w14:textId="77777777" w:rsidR="00A556C1" w:rsidRDefault="00A556C1" w:rsidP="00A556C1">
      <m:oMathPara>
        <m:oMath>
          <m:r>
            <w:rPr>
              <w:rFonts w:ascii="Cambria Math" w:hAnsi="Cambria Math"/>
            </w:rPr>
            <m:t>Emissions=Power x Load factor x Hours of activity x Emission factor x Other adjustments</m:t>
          </m:r>
        </m:oMath>
      </m:oMathPara>
    </w:p>
    <w:p w14:paraId="515B141E" w14:textId="3B692F94" w:rsidR="00A1292C" w:rsidRPr="00902B6A" w:rsidRDefault="00A556C1" w:rsidP="00A556C1">
      <w:r>
        <w:t>Uncertainty management and validation are essential. The</w:t>
      </w:r>
      <w:r w:rsidR="001D1BEC">
        <w:t>se</w:t>
      </w:r>
      <w:r>
        <w:t xml:space="preserve"> can be </w:t>
      </w:r>
      <w:r w:rsidR="001D1BEC">
        <w:t>achieved</w:t>
      </w:r>
      <w:r>
        <w:t xml:space="preserve"> through invoices, supplier reports</w:t>
      </w:r>
      <w:r w:rsidR="001D1BEC">
        <w:t>,</w:t>
      </w:r>
      <w:r>
        <w:t xml:space="preserve"> or third-party audits, ensuring traceability and improvement of data quality.</w:t>
      </w:r>
    </w:p>
    <w:p w14:paraId="4766F7BB" w14:textId="44877D54" w:rsidR="00A1292C" w:rsidRPr="00A1292C" w:rsidRDefault="00A1292C" w:rsidP="00A1292C">
      <w:pPr>
        <w:pStyle w:val="Ttulo3"/>
        <w:spacing w:before="0"/>
        <w:rPr>
          <w:rFonts w:ascii="Raleway bold" w:hAnsi="Raleway bold" w:hint="eastAsia"/>
        </w:rPr>
      </w:pPr>
      <w:bookmarkStart w:id="10" w:name="_Toc220593693"/>
      <w:r>
        <w:rPr>
          <w:rFonts w:ascii="Raleway bold" w:hAnsi="Raleway bold" w:hint="eastAsia"/>
        </w:rPr>
        <w:t>D</w:t>
      </w:r>
      <w:r>
        <w:rPr>
          <w:rFonts w:ascii="Raleway bold" w:hAnsi="Raleway bold"/>
        </w:rPr>
        <w:t>ata gathering and emission factors</w:t>
      </w:r>
      <w:bookmarkEnd w:id="10"/>
    </w:p>
    <w:p w14:paraId="69A374D4" w14:textId="18F908CC" w:rsidR="00A1292C" w:rsidRDefault="00A1292C" w:rsidP="00A1292C">
      <w:r>
        <w:t xml:space="preserve">Accurate GHG inventories rely on reliable data covering all relevant operations within the defined boundaries. Data may </w:t>
      </w:r>
      <w:r w:rsidR="00554139">
        <w:t>come from</w:t>
      </w:r>
      <w:r>
        <w:t xml:space="preserve"> the port authority, public databases, or tenants and other actors, depending on responsibilities and availability. Port should encourage transparency and collaboration, using standardized templates and clear guidance</w:t>
      </w:r>
      <w:r w:rsidR="00554139">
        <w:t xml:space="preserve"> </w:t>
      </w:r>
      <w:r>
        <w:t xml:space="preserve">to improve consistency. </w:t>
      </w:r>
    </w:p>
    <w:p w14:paraId="15C728DF" w14:textId="670B2645" w:rsidR="00A1292C" w:rsidRPr="00A1292C" w:rsidRDefault="00A1292C" w:rsidP="00A1292C">
      <w:pPr>
        <w:rPr>
          <w:lang w:val="es-ES"/>
        </w:rPr>
      </w:pPr>
      <w:r w:rsidRPr="00A1292C">
        <w:rPr>
          <w:lang w:val="es-ES"/>
        </w:rPr>
        <w:t xml:space="preserve">Fuel and </w:t>
      </w:r>
      <w:proofErr w:type="spellStart"/>
      <w:r w:rsidRPr="00A1292C">
        <w:rPr>
          <w:lang w:val="es-ES"/>
        </w:rPr>
        <w:t>energy</w:t>
      </w:r>
      <w:proofErr w:type="spellEnd"/>
      <w:r w:rsidRPr="00A1292C">
        <w:rPr>
          <w:lang w:val="es-ES"/>
        </w:rPr>
        <w:t xml:space="preserve"> </w:t>
      </w:r>
      <w:proofErr w:type="spellStart"/>
      <w:r w:rsidRPr="00A1292C">
        <w:rPr>
          <w:lang w:val="es-ES"/>
        </w:rPr>
        <w:t>consumption</w:t>
      </w:r>
      <w:proofErr w:type="spellEnd"/>
      <w:r w:rsidRPr="00A1292C">
        <w:rPr>
          <w:lang w:val="es-ES"/>
        </w:rPr>
        <w:t xml:space="preserve"> data</w:t>
      </w:r>
      <w:r w:rsidR="00554139">
        <w:rPr>
          <w:lang w:val="es-ES"/>
        </w:rPr>
        <w:t xml:space="preserve"> </w:t>
      </w:r>
      <w:proofErr w:type="spellStart"/>
      <w:r w:rsidRPr="00A1292C">
        <w:rPr>
          <w:lang w:val="es-ES"/>
        </w:rPr>
        <w:t>enables</w:t>
      </w:r>
      <w:proofErr w:type="spellEnd"/>
      <w:r w:rsidRPr="00A1292C">
        <w:rPr>
          <w:lang w:val="es-ES"/>
        </w:rPr>
        <w:t xml:space="preserve"> </w:t>
      </w:r>
      <w:proofErr w:type="spellStart"/>
      <w:r w:rsidRPr="00A1292C">
        <w:rPr>
          <w:lang w:val="es-ES"/>
        </w:rPr>
        <w:t>fast</w:t>
      </w:r>
      <w:proofErr w:type="spellEnd"/>
      <w:r w:rsidRPr="00A1292C">
        <w:rPr>
          <w:lang w:val="es-ES"/>
        </w:rPr>
        <w:t xml:space="preserve"> and precise </w:t>
      </w:r>
      <w:proofErr w:type="spellStart"/>
      <w:r w:rsidRPr="00A1292C">
        <w:rPr>
          <w:lang w:val="es-ES"/>
        </w:rPr>
        <w:t>emission</w:t>
      </w:r>
      <w:proofErr w:type="spellEnd"/>
      <w:r w:rsidRPr="00A1292C">
        <w:rPr>
          <w:lang w:val="es-ES"/>
        </w:rPr>
        <w:t xml:space="preserve"> </w:t>
      </w:r>
      <w:proofErr w:type="spellStart"/>
      <w:r w:rsidRPr="00A1292C">
        <w:rPr>
          <w:lang w:val="es-ES"/>
        </w:rPr>
        <w:t>calculations</w:t>
      </w:r>
      <w:proofErr w:type="spellEnd"/>
      <w:r w:rsidR="00554139">
        <w:rPr>
          <w:lang w:val="es-ES"/>
        </w:rPr>
        <w:t>.</w:t>
      </w:r>
      <w:r w:rsidRPr="00A1292C">
        <w:rPr>
          <w:lang w:val="es-ES"/>
        </w:rPr>
        <w:t xml:space="preserve"> </w:t>
      </w:r>
      <w:proofErr w:type="spellStart"/>
      <w:r w:rsidR="00554139">
        <w:rPr>
          <w:lang w:val="es-ES"/>
        </w:rPr>
        <w:t>W</w:t>
      </w:r>
      <w:r w:rsidRPr="00A1292C">
        <w:rPr>
          <w:lang w:val="es-ES"/>
        </w:rPr>
        <w:t>hen</w:t>
      </w:r>
      <w:proofErr w:type="spellEnd"/>
      <w:r w:rsidRPr="00A1292C">
        <w:rPr>
          <w:lang w:val="es-ES"/>
        </w:rPr>
        <w:t xml:space="preserve"> </w:t>
      </w:r>
      <w:proofErr w:type="spellStart"/>
      <w:r w:rsidRPr="00A1292C">
        <w:rPr>
          <w:lang w:val="es-ES"/>
        </w:rPr>
        <w:t>unavailable</w:t>
      </w:r>
      <w:proofErr w:type="spellEnd"/>
      <w:r w:rsidRPr="00A1292C">
        <w:rPr>
          <w:lang w:val="es-ES"/>
        </w:rPr>
        <w:t xml:space="preserve">, </w:t>
      </w:r>
      <w:proofErr w:type="spellStart"/>
      <w:r w:rsidRPr="00A1292C">
        <w:rPr>
          <w:lang w:val="es-ES"/>
        </w:rPr>
        <w:t>estimations</w:t>
      </w:r>
      <w:proofErr w:type="spellEnd"/>
      <w:r w:rsidRPr="00A1292C">
        <w:rPr>
          <w:lang w:val="es-ES"/>
        </w:rPr>
        <w:t xml:space="preserve"> </w:t>
      </w:r>
      <w:proofErr w:type="spellStart"/>
      <w:r w:rsidRPr="00A1292C">
        <w:rPr>
          <w:lang w:val="es-ES"/>
        </w:rPr>
        <w:t>based</w:t>
      </w:r>
      <w:proofErr w:type="spellEnd"/>
      <w:r w:rsidRPr="00A1292C">
        <w:rPr>
          <w:lang w:val="es-ES"/>
        </w:rPr>
        <w:t xml:space="preserve"> </w:t>
      </w:r>
      <w:proofErr w:type="spellStart"/>
      <w:r w:rsidRPr="00A1292C">
        <w:rPr>
          <w:lang w:val="es-ES"/>
        </w:rPr>
        <w:t>on</w:t>
      </w:r>
      <w:proofErr w:type="spellEnd"/>
      <w:r w:rsidRPr="00A1292C">
        <w:rPr>
          <w:lang w:val="es-ES"/>
        </w:rPr>
        <w:t xml:space="preserve"> </w:t>
      </w:r>
      <w:proofErr w:type="spellStart"/>
      <w:r w:rsidRPr="00A1292C">
        <w:rPr>
          <w:lang w:val="es-ES"/>
        </w:rPr>
        <w:t>other</w:t>
      </w:r>
      <w:proofErr w:type="spellEnd"/>
      <w:r w:rsidRPr="00A1292C">
        <w:rPr>
          <w:lang w:val="es-ES"/>
        </w:rPr>
        <w:t xml:space="preserve"> </w:t>
      </w:r>
      <w:proofErr w:type="spellStart"/>
      <w:r w:rsidRPr="00A1292C">
        <w:rPr>
          <w:lang w:val="es-ES"/>
        </w:rPr>
        <w:t>metrics</w:t>
      </w:r>
      <w:proofErr w:type="spellEnd"/>
      <w:r w:rsidRPr="00A1292C">
        <w:rPr>
          <w:lang w:val="es-ES"/>
        </w:rPr>
        <w:t xml:space="preserve"> </w:t>
      </w:r>
      <w:proofErr w:type="spellStart"/>
      <w:r w:rsidRPr="00A1292C">
        <w:rPr>
          <w:lang w:val="es-ES"/>
        </w:rPr>
        <w:t>or</w:t>
      </w:r>
      <w:proofErr w:type="spellEnd"/>
      <w:r w:rsidRPr="00A1292C">
        <w:rPr>
          <w:lang w:val="es-ES"/>
        </w:rPr>
        <w:t xml:space="preserve"> sector </w:t>
      </w:r>
      <w:proofErr w:type="spellStart"/>
      <w:r w:rsidRPr="00A1292C">
        <w:rPr>
          <w:lang w:val="es-ES"/>
        </w:rPr>
        <w:t>averages</w:t>
      </w:r>
      <w:proofErr w:type="spellEnd"/>
      <w:r w:rsidRPr="00A1292C">
        <w:rPr>
          <w:lang w:val="es-ES"/>
        </w:rPr>
        <w:t xml:space="preserve"> are </w:t>
      </w:r>
      <w:proofErr w:type="spellStart"/>
      <w:r w:rsidRPr="00A1292C">
        <w:rPr>
          <w:lang w:val="es-ES"/>
        </w:rPr>
        <w:t>used</w:t>
      </w:r>
      <w:proofErr w:type="spellEnd"/>
      <w:r w:rsidRPr="00A1292C">
        <w:rPr>
          <w:lang w:val="es-ES"/>
        </w:rPr>
        <w:t xml:space="preserve">. Main data </w:t>
      </w:r>
      <w:proofErr w:type="spellStart"/>
      <w:r w:rsidRPr="00A1292C">
        <w:rPr>
          <w:lang w:val="es-ES"/>
        </w:rPr>
        <w:t>categories</w:t>
      </w:r>
      <w:proofErr w:type="spellEnd"/>
      <w:r w:rsidRPr="00A1292C">
        <w:rPr>
          <w:lang w:val="es-ES"/>
        </w:rPr>
        <w:t xml:space="preserve"> </w:t>
      </w:r>
      <w:proofErr w:type="spellStart"/>
      <w:r w:rsidRPr="00A1292C">
        <w:rPr>
          <w:lang w:val="es-ES"/>
        </w:rPr>
        <w:t>include</w:t>
      </w:r>
      <w:proofErr w:type="spellEnd"/>
      <w:r w:rsidRPr="00A1292C">
        <w:rPr>
          <w:lang w:val="es-ES"/>
        </w:rPr>
        <w:t xml:space="preserve"> </w:t>
      </w:r>
      <w:proofErr w:type="spellStart"/>
      <w:r w:rsidRPr="00A1292C">
        <w:rPr>
          <w:lang w:val="es-ES"/>
        </w:rPr>
        <w:t>vessel</w:t>
      </w:r>
      <w:proofErr w:type="spellEnd"/>
      <w:r w:rsidRPr="00A1292C">
        <w:rPr>
          <w:lang w:val="es-ES"/>
        </w:rPr>
        <w:t xml:space="preserve"> </w:t>
      </w:r>
      <w:proofErr w:type="spellStart"/>
      <w:r w:rsidRPr="00A1292C">
        <w:rPr>
          <w:lang w:val="es-ES"/>
        </w:rPr>
        <w:t>operations</w:t>
      </w:r>
      <w:proofErr w:type="spellEnd"/>
      <w:r w:rsidRPr="00A1292C">
        <w:rPr>
          <w:lang w:val="es-ES"/>
        </w:rPr>
        <w:t xml:space="preserve">, </w:t>
      </w:r>
      <w:proofErr w:type="spellStart"/>
      <w:r w:rsidRPr="00A1292C">
        <w:rPr>
          <w:lang w:val="es-ES"/>
        </w:rPr>
        <w:t>port</w:t>
      </w:r>
      <w:proofErr w:type="spellEnd"/>
      <w:r w:rsidRPr="00A1292C">
        <w:rPr>
          <w:lang w:val="es-ES"/>
        </w:rPr>
        <w:t xml:space="preserve"> </w:t>
      </w:r>
      <w:proofErr w:type="spellStart"/>
      <w:r w:rsidRPr="00A1292C">
        <w:rPr>
          <w:lang w:val="es-ES"/>
        </w:rPr>
        <w:t>services</w:t>
      </w:r>
      <w:proofErr w:type="spellEnd"/>
      <w:r w:rsidRPr="00A1292C">
        <w:rPr>
          <w:lang w:val="es-ES"/>
        </w:rPr>
        <w:t xml:space="preserve">, </w:t>
      </w:r>
      <w:proofErr w:type="spellStart"/>
      <w:r w:rsidRPr="00A1292C">
        <w:rPr>
          <w:lang w:val="es-ES"/>
        </w:rPr>
        <w:t>land</w:t>
      </w:r>
      <w:proofErr w:type="spellEnd"/>
      <w:r w:rsidRPr="00A1292C">
        <w:rPr>
          <w:lang w:val="es-ES"/>
        </w:rPr>
        <w:t xml:space="preserve"> </w:t>
      </w:r>
      <w:proofErr w:type="spellStart"/>
      <w:r w:rsidRPr="00A1292C">
        <w:rPr>
          <w:lang w:val="es-ES"/>
        </w:rPr>
        <w:t>transport</w:t>
      </w:r>
      <w:proofErr w:type="spellEnd"/>
      <w:r w:rsidRPr="00A1292C">
        <w:rPr>
          <w:lang w:val="es-ES"/>
        </w:rPr>
        <w:t xml:space="preserve">, </w:t>
      </w:r>
      <w:proofErr w:type="spellStart"/>
      <w:r w:rsidRPr="00A1292C">
        <w:rPr>
          <w:lang w:val="es-ES"/>
        </w:rPr>
        <w:t>construction</w:t>
      </w:r>
      <w:proofErr w:type="spellEnd"/>
      <w:r w:rsidRPr="00A1292C">
        <w:rPr>
          <w:lang w:val="es-ES"/>
        </w:rPr>
        <w:t xml:space="preserve">, </w:t>
      </w:r>
      <w:proofErr w:type="spellStart"/>
      <w:r w:rsidRPr="00A1292C">
        <w:rPr>
          <w:lang w:val="es-ES"/>
        </w:rPr>
        <w:t>tenants</w:t>
      </w:r>
      <w:proofErr w:type="spellEnd"/>
      <w:r w:rsidRPr="00A1292C">
        <w:rPr>
          <w:lang w:val="es-ES"/>
        </w:rPr>
        <w:t xml:space="preserve">’ </w:t>
      </w:r>
      <w:proofErr w:type="spellStart"/>
      <w:r w:rsidRPr="00A1292C">
        <w:rPr>
          <w:lang w:val="es-ES"/>
        </w:rPr>
        <w:t>activities</w:t>
      </w:r>
      <w:proofErr w:type="spellEnd"/>
      <w:r w:rsidRPr="00A1292C">
        <w:rPr>
          <w:lang w:val="es-ES"/>
        </w:rPr>
        <w:t xml:space="preserve">, and </w:t>
      </w:r>
      <w:proofErr w:type="spellStart"/>
      <w:r w:rsidRPr="00A1292C">
        <w:rPr>
          <w:lang w:val="es-ES"/>
        </w:rPr>
        <w:t>waste</w:t>
      </w:r>
      <w:proofErr w:type="spellEnd"/>
      <w:r w:rsidRPr="00A1292C">
        <w:rPr>
          <w:lang w:val="es-ES"/>
        </w:rPr>
        <w:t xml:space="preserve"> </w:t>
      </w:r>
      <w:proofErr w:type="spellStart"/>
      <w:r w:rsidRPr="00A1292C">
        <w:rPr>
          <w:lang w:val="es-ES"/>
        </w:rPr>
        <w:t>management</w:t>
      </w:r>
      <w:proofErr w:type="spellEnd"/>
      <w:r w:rsidRPr="00A1292C">
        <w:rPr>
          <w:lang w:val="es-ES"/>
        </w:rPr>
        <w:t xml:space="preserve">. </w:t>
      </w:r>
      <w:proofErr w:type="spellStart"/>
      <w:r w:rsidRPr="00A1292C">
        <w:rPr>
          <w:lang w:val="es-ES"/>
        </w:rPr>
        <w:t>Challenges</w:t>
      </w:r>
      <w:proofErr w:type="spellEnd"/>
      <w:r w:rsidRPr="00A1292C">
        <w:rPr>
          <w:lang w:val="es-ES"/>
        </w:rPr>
        <w:t xml:space="preserve"> </w:t>
      </w:r>
      <w:proofErr w:type="spellStart"/>
      <w:r w:rsidRPr="00A1292C">
        <w:rPr>
          <w:lang w:val="es-ES"/>
        </w:rPr>
        <w:t>include</w:t>
      </w:r>
      <w:proofErr w:type="spellEnd"/>
      <w:r w:rsidRPr="00A1292C">
        <w:rPr>
          <w:lang w:val="es-ES"/>
        </w:rPr>
        <w:t xml:space="preserve"> incomplete data, </w:t>
      </w:r>
      <w:proofErr w:type="spellStart"/>
      <w:r w:rsidRPr="00A1292C">
        <w:rPr>
          <w:lang w:val="es-ES"/>
        </w:rPr>
        <w:t>differing</w:t>
      </w:r>
      <w:proofErr w:type="spellEnd"/>
      <w:r w:rsidRPr="00A1292C">
        <w:rPr>
          <w:lang w:val="es-ES"/>
        </w:rPr>
        <w:t xml:space="preserve"> </w:t>
      </w:r>
      <w:proofErr w:type="spellStart"/>
      <w:r w:rsidRPr="00A1292C">
        <w:rPr>
          <w:lang w:val="es-ES"/>
        </w:rPr>
        <w:t>interpretations</w:t>
      </w:r>
      <w:proofErr w:type="spellEnd"/>
      <w:r w:rsidRPr="00A1292C">
        <w:rPr>
          <w:lang w:val="es-ES"/>
        </w:rPr>
        <w:t xml:space="preserve"> </w:t>
      </w:r>
      <w:proofErr w:type="spellStart"/>
      <w:r w:rsidRPr="00A1292C">
        <w:rPr>
          <w:lang w:val="es-ES"/>
        </w:rPr>
        <w:t>of</w:t>
      </w:r>
      <w:proofErr w:type="spellEnd"/>
      <w:r w:rsidRPr="00A1292C">
        <w:rPr>
          <w:lang w:val="es-ES"/>
        </w:rPr>
        <w:t xml:space="preserve"> </w:t>
      </w:r>
      <w:proofErr w:type="spellStart"/>
      <w:r w:rsidRPr="00A1292C">
        <w:rPr>
          <w:lang w:val="es-ES"/>
        </w:rPr>
        <w:t>activity</w:t>
      </w:r>
      <w:proofErr w:type="spellEnd"/>
      <w:r w:rsidRPr="00A1292C">
        <w:rPr>
          <w:lang w:val="es-ES"/>
        </w:rPr>
        <w:t xml:space="preserve"> </w:t>
      </w:r>
      <w:proofErr w:type="spellStart"/>
      <w:r w:rsidRPr="00A1292C">
        <w:rPr>
          <w:lang w:val="es-ES"/>
        </w:rPr>
        <w:t>scope</w:t>
      </w:r>
      <w:proofErr w:type="spellEnd"/>
      <w:r w:rsidRPr="00A1292C">
        <w:rPr>
          <w:lang w:val="es-ES"/>
        </w:rPr>
        <w:t xml:space="preserve">, and </w:t>
      </w:r>
      <w:proofErr w:type="spellStart"/>
      <w:r w:rsidRPr="00A1292C">
        <w:rPr>
          <w:lang w:val="es-ES"/>
        </w:rPr>
        <w:t>confidentiality</w:t>
      </w:r>
      <w:proofErr w:type="spellEnd"/>
      <w:r w:rsidRPr="00A1292C">
        <w:rPr>
          <w:lang w:val="es-ES"/>
        </w:rPr>
        <w:t xml:space="preserve"> </w:t>
      </w:r>
      <w:proofErr w:type="spellStart"/>
      <w:r w:rsidRPr="00A1292C">
        <w:rPr>
          <w:lang w:val="es-ES"/>
        </w:rPr>
        <w:t>concerns</w:t>
      </w:r>
      <w:proofErr w:type="spellEnd"/>
      <w:r w:rsidRPr="00A1292C">
        <w:rPr>
          <w:lang w:val="es-ES"/>
        </w:rPr>
        <w:t xml:space="preserve">, </w:t>
      </w:r>
      <w:proofErr w:type="spellStart"/>
      <w:r w:rsidRPr="00A1292C">
        <w:rPr>
          <w:lang w:val="es-ES"/>
        </w:rPr>
        <w:t>which</w:t>
      </w:r>
      <w:proofErr w:type="spellEnd"/>
      <w:r w:rsidRPr="00A1292C">
        <w:rPr>
          <w:lang w:val="es-ES"/>
        </w:rPr>
        <w:t xml:space="preserve"> </w:t>
      </w:r>
      <w:proofErr w:type="spellStart"/>
      <w:r w:rsidRPr="00A1292C">
        <w:rPr>
          <w:lang w:val="es-ES"/>
        </w:rPr>
        <w:t>sometimes</w:t>
      </w:r>
      <w:proofErr w:type="spellEnd"/>
      <w:r w:rsidRPr="00A1292C">
        <w:rPr>
          <w:lang w:val="es-ES"/>
        </w:rPr>
        <w:t xml:space="preserve"> </w:t>
      </w:r>
      <w:proofErr w:type="spellStart"/>
      <w:r w:rsidRPr="00A1292C">
        <w:rPr>
          <w:lang w:val="es-ES"/>
        </w:rPr>
        <w:t>require</w:t>
      </w:r>
      <w:proofErr w:type="spellEnd"/>
      <w:r w:rsidRPr="00A1292C">
        <w:rPr>
          <w:lang w:val="es-ES"/>
        </w:rPr>
        <w:t xml:space="preserve"> </w:t>
      </w:r>
      <w:proofErr w:type="spellStart"/>
      <w:r w:rsidRPr="00A1292C">
        <w:rPr>
          <w:lang w:val="es-ES"/>
        </w:rPr>
        <w:t>estimations</w:t>
      </w:r>
      <w:proofErr w:type="spellEnd"/>
      <w:r w:rsidRPr="00A1292C">
        <w:rPr>
          <w:lang w:val="es-ES"/>
        </w:rPr>
        <w:t xml:space="preserve"> </w:t>
      </w:r>
      <w:proofErr w:type="spellStart"/>
      <w:r w:rsidRPr="00A1292C">
        <w:rPr>
          <w:lang w:val="es-ES"/>
        </w:rPr>
        <w:t>or</w:t>
      </w:r>
      <w:proofErr w:type="spellEnd"/>
      <w:r w:rsidRPr="00A1292C">
        <w:rPr>
          <w:lang w:val="es-ES"/>
        </w:rPr>
        <w:t xml:space="preserve"> </w:t>
      </w:r>
      <w:proofErr w:type="spellStart"/>
      <w:r w:rsidRPr="00A1292C">
        <w:rPr>
          <w:lang w:val="es-ES"/>
        </w:rPr>
        <w:t>proxies</w:t>
      </w:r>
      <w:proofErr w:type="spellEnd"/>
      <w:r w:rsidRPr="00A1292C">
        <w:rPr>
          <w:lang w:val="es-ES"/>
        </w:rPr>
        <w:t>.</w:t>
      </w:r>
    </w:p>
    <w:p w14:paraId="48F75971" w14:textId="00AF25F2" w:rsidR="00A556C1" w:rsidRPr="006044B1" w:rsidRDefault="006044B1" w:rsidP="00BD1156">
      <w:r w:rsidRPr="006044B1">
        <w:t>Emission factors convert activity data into GHG emissions. Global factors (e.g., IPCC, EEA/EMEP, IMO) provide a baseline, while local factors enhance accuracy. Combining both ensures comparability and context-specific precision.</w:t>
      </w:r>
      <w:r>
        <w:t xml:space="preserve"> </w:t>
      </w:r>
      <w:r w:rsidR="00A1292C" w:rsidRPr="00A1292C">
        <w:rPr>
          <w:lang w:val="es-ES"/>
        </w:rPr>
        <w:t xml:space="preserve">For </w:t>
      </w:r>
      <w:proofErr w:type="spellStart"/>
      <w:r w:rsidR="00A1292C" w:rsidRPr="00A1292C">
        <w:rPr>
          <w:lang w:val="es-ES"/>
        </w:rPr>
        <w:t>detailed</w:t>
      </w:r>
      <w:proofErr w:type="spellEnd"/>
      <w:r w:rsidR="00A1292C" w:rsidRPr="00A1292C">
        <w:rPr>
          <w:lang w:val="es-ES"/>
        </w:rPr>
        <w:t xml:space="preserve"> data </w:t>
      </w:r>
      <w:proofErr w:type="spellStart"/>
      <w:r w:rsidR="00A1292C" w:rsidRPr="00A1292C">
        <w:rPr>
          <w:lang w:val="es-ES"/>
        </w:rPr>
        <w:t>sources</w:t>
      </w:r>
      <w:proofErr w:type="spellEnd"/>
      <w:r w:rsidR="00A1292C" w:rsidRPr="00A1292C">
        <w:rPr>
          <w:lang w:val="es-ES"/>
        </w:rPr>
        <w:t xml:space="preserve">, </w:t>
      </w:r>
      <w:proofErr w:type="spellStart"/>
      <w:r w:rsidR="00A1292C" w:rsidRPr="00A1292C">
        <w:rPr>
          <w:lang w:val="es-ES"/>
        </w:rPr>
        <w:t>collection</w:t>
      </w:r>
      <w:proofErr w:type="spellEnd"/>
      <w:r w:rsidR="00A1292C" w:rsidRPr="00A1292C">
        <w:rPr>
          <w:lang w:val="es-ES"/>
        </w:rPr>
        <w:t xml:space="preserve"> </w:t>
      </w:r>
      <w:proofErr w:type="spellStart"/>
      <w:r w:rsidR="00A1292C" w:rsidRPr="00A1292C">
        <w:rPr>
          <w:lang w:val="es-ES"/>
        </w:rPr>
        <w:t>methods</w:t>
      </w:r>
      <w:proofErr w:type="spellEnd"/>
      <w:r w:rsidR="00A1292C" w:rsidRPr="00A1292C">
        <w:rPr>
          <w:lang w:val="es-ES"/>
        </w:rPr>
        <w:t xml:space="preserve">, and </w:t>
      </w:r>
      <w:proofErr w:type="spellStart"/>
      <w:r w:rsidR="00A1292C" w:rsidRPr="00A1292C">
        <w:rPr>
          <w:lang w:val="es-ES"/>
        </w:rPr>
        <w:t>parameters</w:t>
      </w:r>
      <w:proofErr w:type="spellEnd"/>
      <w:r w:rsidR="00A1292C" w:rsidRPr="00A1292C">
        <w:rPr>
          <w:lang w:val="es-ES"/>
        </w:rPr>
        <w:t xml:space="preserve"> per </w:t>
      </w:r>
      <w:proofErr w:type="spellStart"/>
      <w:r w:rsidR="00A1292C" w:rsidRPr="00A1292C">
        <w:rPr>
          <w:lang w:val="es-ES"/>
        </w:rPr>
        <w:t>emission</w:t>
      </w:r>
      <w:proofErr w:type="spellEnd"/>
      <w:r w:rsidR="00A1292C" w:rsidRPr="00A1292C">
        <w:rPr>
          <w:lang w:val="es-ES"/>
        </w:rPr>
        <w:t xml:space="preserve"> block </w:t>
      </w:r>
      <w:r w:rsidR="00FD5A68">
        <w:rPr>
          <w:lang w:val="es-ES"/>
        </w:rPr>
        <w:t>(</w:t>
      </w:r>
      <w:proofErr w:type="spellStart"/>
      <w:r w:rsidR="00A1292C" w:rsidRPr="00A1292C">
        <w:rPr>
          <w:lang w:val="es-ES"/>
        </w:rPr>
        <w:t>see</w:t>
      </w:r>
      <w:proofErr w:type="spellEnd"/>
      <w:r w:rsidR="00A1292C" w:rsidRPr="00A1292C">
        <w:rPr>
          <w:lang w:val="es-ES"/>
        </w:rPr>
        <w:t xml:space="preserve"> </w:t>
      </w:r>
      <w:r w:rsidR="00454865">
        <w:rPr>
          <w:lang w:val="es-ES"/>
        </w:rPr>
        <w:fldChar w:fldCharType="begin"/>
      </w:r>
      <w:r w:rsidR="00454865">
        <w:rPr>
          <w:lang w:val="es-ES"/>
        </w:rPr>
        <w:instrText xml:space="preserve"> REF _Ref220595194 \h </w:instrText>
      </w:r>
      <w:r w:rsidR="00454865">
        <w:rPr>
          <w:lang w:val="es-ES"/>
        </w:rPr>
      </w:r>
      <w:r w:rsidR="00454865">
        <w:rPr>
          <w:lang w:val="es-ES"/>
        </w:rPr>
        <w:fldChar w:fldCharType="separate"/>
      </w:r>
      <w:r w:rsidR="00454865">
        <w:t xml:space="preserve">Annex 3: </w:t>
      </w:r>
      <w:r w:rsidR="00454865" w:rsidRPr="00067DBB">
        <w:t>Methodologies &amp; Emission factors</w:t>
      </w:r>
      <w:r w:rsidR="00454865">
        <w:rPr>
          <w:lang w:val="es-ES"/>
        </w:rPr>
        <w:fldChar w:fldCharType="end"/>
      </w:r>
      <w:r w:rsidR="00454865">
        <w:rPr>
          <w:lang w:val="es-ES"/>
        </w:rPr>
        <w:t>)</w:t>
      </w:r>
      <w:r w:rsidR="00A1292C" w:rsidRPr="00A1292C">
        <w:rPr>
          <w:lang w:val="es-ES"/>
        </w:rPr>
        <w:t>.</w:t>
      </w:r>
    </w:p>
    <w:p w14:paraId="4CF47CA1" w14:textId="42A89D3F" w:rsidR="001D1BEC" w:rsidRPr="003C5A53" w:rsidRDefault="003C5A53" w:rsidP="00BD1156">
      <w:pPr>
        <w:pStyle w:val="Ttulo2"/>
      </w:pPr>
      <w:bookmarkStart w:id="11" w:name="_Toc220593694"/>
      <w:r>
        <w:t>Recommendations &amp; Further Discussion</w:t>
      </w:r>
      <w:bookmarkEnd w:id="11"/>
    </w:p>
    <w:p w14:paraId="565DF4A3" w14:textId="256B5FF2" w:rsidR="003C5A53" w:rsidRDefault="003C5A53" w:rsidP="00BD1156">
      <w:pPr>
        <w:rPr>
          <w:lang w:val="es-ES"/>
        </w:rPr>
      </w:pPr>
      <w:proofErr w:type="spellStart"/>
      <w:r w:rsidRPr="003C5A53">
        <w:rPr>
          <w:lang w:val="es-ES"/>
        </w:rPr>
        <w:t>European</w:t>
      </w:r>
      <w:proofErr w:type="spellEnd"/>
      <w:r w:rsidRPr="003C5A53">
        <w:rPr>
          <w:lang w:val="es-ES"/>
        </w:rPr>
        <w:t xml:space="preserve"> </w:t>
      </w:r>
      <w:proofErr w:type="spellStart"/>
      <w:r w:rsidRPr="003C5A53">
        <w:rPr>
          <w:lang w:val="es-ES"/>
        </w:rPr>
        <w:t>ports</w:t>
      </w:r>
      <w:proofErr w:type="spellEnd"/>
      <w:r w:rsidRPr="003C5A53">
        <w:rPr>
          <w:lang w:val="es-ES"/>
        </w:rPr>
        <w:t xml:space="preserve"> </w:t>
      </w:r>
      <w:proofErr w:type="spellStart"/>
      <w:r w:rsidRPr="003C5A53">
        <w:rPr>
          <w:lang w:val="es-ES"/>
        </w:rPr>
        <w:t>face</w:t>
      </w:r>
      <w:proofErr w:type="spellEnd"/>
      <w:r w:rsidRPr="003C5A53">
        <w:rPr>
          <w:lang w:val="es-ES"/>
        </w:rPr>
        <w:t xml:space="preserve"> diverse </w:t>
      </w:r>
      <w:proofErr w:type="spellStart"/>
      <w:r w:rsidRPr="003C5A53">
        <w:rPr>
          <w:lang w:val="es-ES"/>
        </w:rPr>
        <w:t>challenges</w:t>
      </w:r>
      <w:proofErr w:type="spellEnd"/>
      <w:r w:rsidRPr="003C5A53">
        <w:rPr>
          <w:lang w:val="es-ES"/>
        </w:rPr>
        <w:t xml:space="preserve"> in </w:t>
      </w:r>
      <w:proofErr w:type="spellStart"/>
      <w:r w:rsidRPr="003C5A53">
        <w:rPr>
          <w:lang w:val="es-ES"/>
        </w:rPr>
        <w:t>developing</w:t>
      </w:r>
      <w:proofErr w:type="spellEnd"/>
      <w:r w:rsidRPr="003C5A53">
        <w:rPr>
          <w:lang w:val="es-ES"/>
        </w:rPr>
        <w:t xml:space="preserve"> GHG </w:t>
      </w:r>
      <w:proofErr w:type="spellStart"/>
      <w:r w:rsidRPr="003C5A53">
        <w:rPr>
          <w:lang w:val="es-ES"/>
        </w:rPr>
        <w:t>inventories</w:t>
      </w:r>
      <w:proofErr w:type="spellEnd"/>
      <w:r w:rsidRPr="003C5A53">
        <w:rPr>
          <w:lang w:val="es-ES"/>
        </w:rPr>
        <w:t xml:space="preserve"> </w:t>
      </w:r>
      <w:proofErr w:type="spellStart"/>
      <w:r w:rsidRPr="003C5A53">
        <w:rPr>
          <w:lang w:val="es-ES"/>
        </w:rPr>
        <w:t>due</w:t>
      </w:r>
      <w:proofErr w:type="spellEnd"/>
      <w:r w:rsidRPr="003C5A53">
        <w:rPr>
          <w:lang w:val="es-ES"/>
        </w:rPr>
        <w:t xml:space="preserve"> </w:t>
      </w:r>
      <w:proofErr w:type="spellStart"/>
      <w:r w:rsidRPr="003C5A53">
        <w:rPr>
          <w:lang w:val="es-ES"/>
        </w:rPr>
        <w:t>to</w:t>
      </w:r>
      <w:proofErr w:type="spellEnd"/>
      <w:r w:rsidRPr="003C5A53">
        <w:rPr>
          <w:lang w:val="es-ES"/>
        </w:rPr>
        <w:t xml:space="preserve"> </w:t>
      </w:r>
      <w:proofErr w:type="spellStart"/>
      <w:r w:rsidRPr="003C5A53">
        <w:rPr>
          <w:lang w:val="es-ES"/>
        </w:rPr>
        <w:t>differences</w:t>
      </w:r>
      <w:proofErr w:type="spellEnd"/>
      <w:r w:rsidRPr="003C5A53">
        <w:rPr>
          <w:lang w:val="es-ES"/>
        </w:rPr>
        <w:t xml:space="preserve"> in </w:t>
      </w:r>
      <w:proofErr w:type="spellStart"/>
      <w:r w:rsidRPr="003C5A53">
        <w:rPr>
          <w:lang w:val="es-ES"/>
        </w:rPr>
        <w:t>governance</w:t>
      </w:r>
      <w:proofErr w:type="spellEnd"/>
      <w:r w:rsidRPr="003C5A53">
        <w:rPr>
          <w:lang w:val="es-ES"/>
        </w:rPr>
        <w:t xml:space="preserve">, </w:t>
      </w:r>
      <w:proofErr w:type="spellStart"/>
      <w:r w:rsidRPr="003C5A53">
        <w:rPr>
          <w:lang w:val="es-ES"/>
        </w:rPr>
        <w:t>traffic</w:t>
      </w:r>
      <w:proofErr w:type="spellEnd"/>
      <w:r w:rsidRPr="003C5A53">
        <w:rPr>
          <w:lang w:val="es-ES"/>
        </w:rPr>
        <w:t xml:space="preserve"> </w:t>
      </w:r>
      <w:proofErr w:type="spellStart"/>
      <w:r w:rsidRPr="003C5A53">
        <w:rPr>
          <w:lang w:val="es-ES"/>
        </w:rPr>
        <w:t>types</w:t>
      </w:r>
      <w:proofErr w:type="spellEnd"/>
      <w:r w:rsidRPr="003C5A53">
        <w:rPr>
          <w:lang w:val="es-ES"/>
        </w:rPr>
        <w:t xml:space="preserve">, and </w:t>
      </w:r>
      <w:proofErr w:type="spellStart"/>
      <w:r w:rsidRPr="003C5A53">
        <w:rPr>
          <w:lang w:val="es-ES"/>
        </w:rPr>
        <w:t>methodologies</w:t>
      </w:r>
      <w:proofErr w:type="spellEnd"/>
      <w:r w:rsidRPr="003C5A53">
        <w:rPr>
          <w:lang w:val="es-ES"/>
        </w:rPr>
        <w:t xml:space="preserve">. Key </w:t>
      </w:r>
      <w:proofErr w:type="spellStart"/>
      <w:r w:rsidRPr="003C5A53">
        <w:rPr>
          <w:lang w:val="es-ES"/>
        </w:rPr>
        <w:t>barriers</w:t>
      </w:r>
      <w:proofErr w:type="spellEnd"/>
      <w:r w:rsidRPr="003C5A53">
        <w:rPr>
          <w:lang w:val="es-ES"/>
        </w:rPr>
        <w:t xml:space="preserve"> </w:t>
      </w:r>
      <w:proofErr w:type="spellStart"/>
      <w:r w:rsidRPr="003C5A53">
        <w:rPr>
          <w:lang w:val="es-ES"/>
        </w:rPr>
        <w:t>include</w:t>
      </w:r>
      <w:proofErr w:type="spellEnd"/>
      <w:r w:rsidRPr="003C5A53">
        <w:rPr>
          <w:lang w:val="es-ES"/>
        </w:rPr>
        <w:t xml:space="preserve"> data </w:t>
      </w:r>
      <w:proofErr w:type="spellStart"/>
      <w:r w:rsidRPr="003C5A53">
        <w:rPr>
          <w:lang w:val="es-ES"/>
        </w:rPr>
        <w:t>availability</w:t>
      </w:r>
      <w:proofErr w:type="spellEnd"/>
      <w:r w:rsidRPr="003C5A53">
        <w:rPr>
          <w:lang w:val="es-ES"/>
        </w:rPr>
        <w:t xml:space="preserve"> and </w:t>
      </w:r>
      <w:proofErr w:type="spellStart"/>
      <w:r w:rsidRPr="003C5A53">
        <w:rPr>
          <w:lang w:val="es-ES"/>
        </w:rPr>
        <w:t>reliability</w:t>
      </w:r>
      <w:proofErr w:type="spellEnd"/>
      <w:r w:rsidRPr="003C5A53">
        <w:rPr>
          <w:lang w:val="es-ES"/>
        </w:rPr>
        <w:t xml:space="preserve">, </w:t>
      </w:r>
      <w:proofErr w:type="spellStart"/>
      <w:r w:rsidRPr="003C5A53">
        <w:rPr>
          <w:lang w:val="es-ES"/>
        </w:rPr>
        <w:t>stakeholder</w:t>
      </w:r>
      <w:proofErr w:type="spellEnd"/>
      <w:r w:rsidRPr="003C5A53">
        <w:rPr>
          <w:lang w:val="es-ES"/>
        </w:rPr>
        <w:t xml:space="preserve"> </w:t>
      </w:r>
      <w:proofErr w:type="spellStart"/>
      <w:r w:rsidRPr="003C5A53">
        <w:rPr>
          <w:lang w:val="es-ES"/>
        </w:rPr>
        <w:t>engagement</w:t>
      </w:r>
      <w:proofErr w:type="spellEnd"/>
      <w:r w:rsidRPr="003C5A53">
        <w:rPr>
          <w:lang w:val="es-ES"/>
        </w:rPr>
        <w:t xml:space="preserve">, and </w:t>
      </w:r>
      <w:proofErr w:type="spellStart"/>
      <w:r w:rsidRPr="003C5A53">
        <w:rPr>
          <w:lang w:val="es-ES"/>
        </w:rPr>
        <w:t>the</w:t>
      </w:r>
      <w:proofErr w:type="spellEnd"/>
      <w:r w:rsidRPr="003C5A53">
        <w:rPr>
          <w:lang w:val="es-ES"/>
        </w:rPr>
        <w:t xml:space="preserve"> time and </w:t>
      </w:r>
      <w:proofErr w:type="spellStart"/>
      <w:r w:rsidRPr="003C5A53">
        <w:rPr>
          <w:lang w:val="es-ES"/>
        </w:rPr>
        <w:t>resources</w:t>
      </w:r>
      <w:proofErr w:type="spellEnd"/>
      <w:r w:rsidRPr="003C5A53">
        <w:rPr>
          <w:lang w:val="es-ES"/>
        </w:rPr>
        <w:t xml:space="preserve"> </w:t>
      </w:r>
      <w:proofErr w:type="spellStart"/>
      <w:r w:rsidRPr="003C5A53">
        <w:rPr>
          <w:lang w:val="es-ES"/>
        </w:rPr>
        <w:t>required</w:t>
      </w:r>
      <w:proofErr w:type="spellEnd"/>
      <w:r w:rsidRPr="003C5A53">
        <w:rPr>
          <w:lang w:val="es-ES"/>
        </w:rPr>
        <w:t xml:space="preserve">. Future </w:t>
      </w:r>
      <w:proofErr w:type="spellStart"/>
      <w:r w:rsidRPr="003C5A53">
        <w:rPr>
          <w:lang w:val="es-ES"/>
        </w:rPr>
        <w:t>developments</w:t>
      </w:r>
      <w:proofErr w:type="spellEnd"/>
      <w:r w:rsidRPr="003C5A53">
        <w:rPr>
          <w:lang w:val="es-ES"/>
        </w:rPr>
        <w:t xml:space="preserve"> </w:t>
      </w:r>
      <w:proofErr w:type="spellStart"/>
      <w:r w:rsidRPr="003C5A53">
        <w:rPr>
          <w:lang w:val="es-ES"/>
        </w:rPr>
        <w:t>should</w:t>
      </w:r>
      <w:proofErr w:type="spellEnd"/>
      <w:r w:rsidRPr="003C5A53">
        <w:rPr>
          <w:lang w:val="es-ES"/>
        </w:rPr>
        <w:t xml:space="preserve"> </w:t>
      </w:r>
      <w:proofErr w:type="spellStart"/>
      <w:r w:rsidRPr="003C5A53">
        <w:rPr>
          <w:lang w:val="es-ES"/>
        </w:rPr>
        <w:t>focus</w:t>
      </w:r>
      <w:proofErr w:type="spellEnd"/>
      <w:r w:rsidRPr="003C5A53">
        <w:rPr>
          <w:lang w:val="es-ES"/>
        </w:rPr>
        <w:t xml:space="preserve"> </w:t>
      </w:r>
      <w:proofErr w:type="spellStart"/>
      <w:r w:rsidRPr="003C5A53">
        <w:rPr>
          <w:lang w:val="es-ES"/>
        </w:rPr>
        <w:t>on</w:t>
      </w:r>
      <w:proofErr w:type="spellEnd"/>
      <w:r w:rsidRPr="003C5A53">
        <w:rPr>
          <w:lang w:val="es-ES"/>
        </w:rPr>
        <w:t xml:space="preserve"> </w:t>
      </w:r>
      <w:proofErr w:type="spellStart"/>
      <w:r w:rsidRPr="003C5A53">
        <w:rPr>
          <w:lang w:val="es-ES"/>
        </w:rPr>
        <w:t>improving</w:t>
      </w:r>
      <w:proofErr w:type="spellEnd"/>
      <w:r w:rsidRPr="003C5A53">
        <w:rPr>
          <w:lang w:val="es-ES"/>
        </w:rPr>
        <w:t xml:space="preserve"> </w:t>
      </w:r>
      <w:proofErr w:type="spellStart"/>
      <w:r w:rsidRPr="003C5A53">
        <w:rPr>
          <w:lang w:val="es-ES"/>
        </w:rPr>
        <w:t>collaboration</w:t>
      </w:r>
      <w:proofErr w:type="spellEnd"/>
      <w:r w:rsidRPr="003C5A53">
        <w:rPr>
          <w:lang w:val="es-ES"/>
        </w:rPr>
        <w:t xml:space="preserve"> </w:t>
      </w:r>
      <w:proofErr w:type="spellStart"/>
      <w:r w:rsidRPr="003C5A53">
        <w:rPr>
          <w:lang w:val="es-ES"/>
        </w:rPr>
        <w:t>with</w:t>
      </w:r>
      <w:proofErr w:type="spellEnd"/>
      <w:r w:rsidRPr="003C5A53">
        <w:rPr>
          <w:lang w:val="es-ES"/>
        </w:rPr>
        <w:t xml:space="preserve"> </w:t>
      </w:r>
      <w:proofErr w:type="spellStart"/>
      <w:r w:rsidRPr="003C5A53">
        <w:rPr>
          <w:lang w:val="es-ES"/>
        </w:rPr>
        <w:t>tenants</w:t>
      </w:r>
      <w:proofErr w:type="spellEnd"/>
      <w:r w:rsidRPr="003C5A53">
        <w:rPr>
          <w:lang w:val="es-ES"/>
        </w:rPr>
        <w:t xml:space="preserve"> and </w:t>
      </w:r>
      <w:proofErr w:type="spellStart"/>
      <w:r w:rsidRPr="003C5A53">
        <w:rPr>
          <w:lang w:val="es-ES"/>
        </w:rPr>
        <w:t>authorities</w:t>
      </w:r>
      <w:proofErr w:type="spellEnd"/>
      <w:r w:rsidRPr="003C5A53">
        <w:rPr>
          <w:lang w:val="es-ES"/>
        </w:rPr>
        <w:t xml:space="preserve">, </w:t>
      </w:r>
      <w:proofErr w:type="spellStart"/>
      <w:r w:rsidRPr="003C5A53">
        <w:rPr>
          <w:lang w:val="es-ES"/>
        </w:rPr>
        <w:t>digitalizing</w:t>
      </w:r>
      <w:proofErr w:type="spellEnd"/>
      <w:r w:rsidRPr="003C5A53">
        <w:rPr>
          <w:lang w:val="es-ES"/>
        </w:rPr>
        <w:t xml:space="preserve"> data </w:t>
      </w:r>
      <w:proofErr w:type="spellStart"/>
      <w:r w:rsidRPr="003C5A53">
        <w:rPr>
          <w:lang w:val="es-ES"/>
        </w:rPr>
        <w:t>collection</w:t>
      </w:r>
      <w:proofErr w:type="spellEnd"/>
      <w:r w:rsidRPr="003C5A53">
        <w:rPr>
          <w:lang w:val="es-ES"/>
        </w:rPr>
        <w:t xml:space="preserve">, and </w:t>
      </w:r>
      <w:proofErr w:type="spellStart"/>
      <w:r w:rsidRPr="003C5A53">
        <w:rPr>
          <w:lang w:val="es-ES"/>
        </w:rPr>
        <w:t>moving</w:t>
      </w:r>
      <w:proofErr w:type="spellEnd"/>
      <w:r w:rsidRPr="003C5A53">
        <w:rPr>
          <w:lang w:val="es-ES"/>
        </w:rPr>
        <w:t xml:space="preserve"> </w:t>
      </w:r>
      <w:proofErr w:type="spellStart"/>
      <w:r w:rsidRPr="003C5A53">
        <w:rPr>
          <w:lang w:val="es-ES"/>
        </w:rPr>
        <w:t>toward</w:t>
      </w:r>
      <w:proofErr w:type="spellEnd"/>
      <w:r w:rsidRPr="003C5A53">
        <w:rPr>
          <w:lang w:val="es-ES"/>
        </w:rPr>
        <w:t xml:space="preserve"> a </w:t>
      </w:r>
      <w:proofErr w:type="spellStart"/>
      <w:r w:rsidRPr="003C5A53">
        <w:rPr>
          <w:lang w:val="es-ES"/>
        </w:rPr>
        <w:t>standardized</w:t>
      </w:r>
      <w:proofErr w:type="spellEnd"/>
      <w:r w:rsidRPr="003C5A53">
        <w:rPr>
          <w:lang w:val="es-ES"/>
        </w:rPr>
        <w:t xml:space="preserve"> </w:t>
      </w:r>
      <w:proofErr w:type="spellStart"/>
      <w:r w:rsidRPr="003C5A53">
        <w:rPr>
          <w:lang w:val="es-ES"/>
        </w:rPr>
        <w:t>European</w:t>
      </w:r>
      <w:proofErr w:type="spellEnd"/>
      <w:r w:rsidRPr="003C5A53">
        <w:rPr>
          <w:lang w:val="es-ES"/>
        </w:rPr>
        <w:t xml:space="preserve"> </w:t>
      </w:r>
      <w:proofErr w:type="spellStart"/>
      <w:r w:rsidRPr="003C5A53">
        <w:rPr>
          <w:lang w:val="es-ES"/>
        </w:rPr>
        <w:t>framework</w:t>
      </w:r>
      <w:proofErr w:type="spellEnd"/>
      <w:r w:rsidRPr="003C5A53">
        <w:rPr>
          <w:lang w:val="es-ES"/>
        </w:rPr>
        <w:t xml:space="preserve"> </w:t>
      </w:r>
      <w:proofErr w:type="spellStart"/>
      <w:r w:rsidRPr="003C5A53">
        <w:rPr>
          <w:lang w:val="es-ES"/>
        </w:rPr>
        <w:t>for</w:t>
      </w:r>
      <w:proofErr w:type="spellEnd"/>
      <w:r w:rsidRPr="003C5A53">
        <w:rPr>
          <w:lang w:val="es-ES"/>
        </w:rPr>
        <w:t xml:space="preserve"> </w:t>
      </w:r>
      <w:proofErr w:type="spellStart"/>
      <w:r w:rsidRPr="003C5A53">
        <w:rPr>
          <w:lang w:val="es-ES"/>
        </w:rPr>
        <w:t>port-specific</w:t>
      </w:r>
      <w:proofErr w:type="spellEnd"/>
      <w:r w:rsidRPr="003C5A53">
        <w:rPr>
          <w:lang w:val="es-ES"/>
        </w:rPr>
        <w:t xml:space="preserve"> GHG </w:t>
      </w:r>
      <w:proofErr w:type="spellStart"/>
      <w:r w:rsidRPr="003C5A53">
        <w:rPr>
          <w:lang w:val="es-ES"/>
        </w:rPr>
        <w:t>accounting</w:t>
      </w:r>
      <w:proofErr w:type="spellEnd"/>
      <w:r w:rsidRPr="003C5A53">
        <w:rPr>
          <w:lang w:val="es-ES"/>
        </w:rPr>
        <w:t xml:space="preserve">. </w:t>
      </w:r>
      <w:proofErr w:type="spellStart"/>
      <w:r w:rsidRPr="003C5A53">
        <w:rPr>
          <w:lang w:val="es-ES"/>
        </w:rPr>
        <w:t>These</w:t>
      </w:r>
      <w:proofErr w:type="spellEnd"/>
      <w:r w:rsidRPr="003C5A53">
        <w:rPr>
          <w:lang w:val="es-ES"/>
        </w:rPr>
        <w:t xml:space="preserve"> </w:t>
      </w:r>
      <w:proofErr w:type="spellStart"/>
      <w:r w:rsidRPr="003C5A53">
        <w:rPr>
          <w:lang w:val="es-ES"/>
        </w:rPr>
        <w:t>steps</w:t>
      </w:r>
      <w:proofErr w:type="spellEnd"/>
      <w:r w:rsidRPr="003C5A53">
        <w:rPr>
          <w:lang w:val="es-ES"/>
        </w:rPr>
        <w:t xml:space="preserve"> </w:t>
      </w:r>
      <w:proofErr w:type="spellStart"/>
      <w:r w:rsidRPr="003C5A53">
        <w:rPr>
          <w:lang w:val="es-ES"/>
        </w:rPr>
        <w:t>will</w:t>
      </w:r>
      <w:proofErr w:type="spellEnd"/>
      <w:r w:rsidRPr="003C5A53">
        <w:rPr>
          <w:lang w:val="es-ES"/>
        </w:rPr>
        <w:t xml:space="preserve"> </w:t>
      </w:r>
      <w:proofErr w:type="spellStart"/>
      <w:r w:rsidRPr="003C5A53">
        <w:rPr>
          <w:lang w:val="es-ES"/>
        </w:rPr>
        <w:t>enhance</w:t>
      </w:r>
      <w:proofErr w:type="spellEnd"/>
      <w:r w:rsidRPr="003C5A53">
        <w:rPr>
          <w:lang w:val="es-ES"/>
        </w:rPr>
        <w:t xml:space="preserve"> </w:t>
      </w:r>
      <w:proofErr w:type="spellStart"/>
      <w:r w:rsidRPr="003C5A53">
        <w:rPr>
          <w:lang w:val="es-ES"/>
        </w:rPr>
        <w:t>transparency</w:t>
      </w:r>
      <w:proofErr w:type="spellEnd"/>
      <w:r w:rsidRPr="003C5A53">
        <w:rPr>
          <w:lang w:val="es-ES"/>
        </w:rPr>
        <w:t xml:space="preserve">, </w:t>
      </w:r>
      <w:proofErr w:type="spellStart"/>
      <w:r w:rsidRPr="003C5A53">
        <w:rPr>
          <w:lang w:val="es-ES"/>
        </w:rPr>
        <w:t>comparability</w:t>
      </w:r>
      <w:proofErr w:type="spellEnd"/>
      <w:r w:rsidRPr="003C5A53">
        <w:rPr>
          <w:lang w:val="es-ES"/>
        </w:rPr>
        <w:t xml:space="preserve">, and </w:t>
      </w:r>
      <w:proofErr w:type="spellStart"/>
      <w:r w:rsidRPr="003C5A53">
        <w:rPr>
          <w:lang w:val="es-ES"/>
        </w:rPr>
        <w:t>efficiency</w:t>
      </w:r>
      <w:proofErr w:type="spellEnd"/>
      <w:r w:rsidRPr="003C5A53">
        <w:rPr>
          <w:lang w:val="es-ES"/>
        </w:rPr>
        <w:t xml:space="preserve"> in </w:t>
      </w:r>
      <w:proofErr w:type="spellStart"/>
      <w:r w:rsidRPr="003C5A53">
        <w:rPr>
          <w:lang w:val="es-ES"/>
        </w:rPr>
        <w:t>supporting</w:t>
      </w:r>
      <w:proofErr w:type="spellEnd"/>
      <w:r w:rsidRPr="003C5A53">
        <w:rPr>
          <w:lang w:val="es-ES"/>
        </w:rPr>
        <w:t xml:space="preserve"> </w:t>
      </w:r>
      <w:proofErr w:type="spellStart"/>
      <w:r w:rsidRPr="003C5A53">
        <w:rPr>
          <w:lang w:val="es-ES"/>
        </w:rPr>
        <w:t>decarbonization</w:t>
      </w:r>
      <w:proofErr w:type="spellEnd"/>
      <w:r w:rsidRPr="003C5A53">
        <w:rPr>
          <w:lang w:val="es-ES"/>
        </w:rPr>
        <w:t xml:space="preserve"> </w:t>
      </w:r>
      <w:proofErr w:type="spellStart"/>
      <w:r w:rsidRPr="003C5A53">
        <w:rPr>
          <w:lang w:val="es-ES"/>
        </w:rPr>
        <w:t>strategies</w:t>
      </w:r>
      <w:proofErr w:type="spellEnd"/>
      <w:r w:rsidR="006044B1">
        <w:rPr>
          <w:lang w:val="es-ES"/>
        </w:rPr>
        <w:t xml:space="preserve"> (</w:t>
      </w:r>
      <w:proofErr w:type="spellStart"/>
      <w:r w:rsidR="006044B1">
        <w:rPr>
          <w:lang w:val="es-ES"/>
        </w:rPr>
        <w:t>see</w:t>
      </w:r>
      <w:proofErr w:type="spellEnd"/>
      <w:r w:rsidR="006044B1">
        <w:rPr>
          <w:lang w:val="es-ES"/>
        </w:rPr>
        <w:t xml:space="preserve"> </w:t>
      </w:r>
      <w:r w:rsidR="00454865">
        <w:rPr>
          <w:lang w:val="es-ES"/>
        </w:rPr>
        <w:fldChar w:fldCharType="begin"/>
      </w:r>
      <w:r w:rsidR="00454865">
        <w:rPr>
          <w:lang w:val="es-ES"/>
        </w:rPr>
        <w:instrText xml:space="preserve"> REF _Ref220595214 \h </w:instrText>
      </w:r>
      <w:r w:rsidR="00454865">
        <w:rPr>
          <w:lang w:val="es-ES"/>
        </w:rPr>
      </w:r>
      <w:r w:rsidR="00454865">
        <w:rPr>
          <w:lang w:val="es-ES"/>
        </w:rPr>
        <w:fldChar w:fldCharType="separate"/>
      </w:r>
      <w:r w:rsidR="00454865">
        <w:t xml:space="preserve">Annex 4: </w:t>
      </w:r>
      <w:r w:rsidR="00454865" w:rsidRPr="00067DBB">
        <w:t>Recommendations &amp; Further discussion</w:t>
      </w:r>
      <w:r w:rsidR="00454865">
        <w:rPr>
          <w:lang w:val="es-ES"/>
        </w:rPr>
        <w:fldChar w:fldCharType="end"/>
      </w:r>
      <w:r w:rsidR="006044B1">
        <w:rPr>
          <w:lang w:val="es-ES"/>
        </w:rPr>
        <w:t>).</w:t>
      </w:r>
    </w:p>
    <w:p w14:paraId="3D7D4276" w14:textId="77777777" w:rsidR="003C5A53" w:rsidRPr="00DF74F6" w:rsidRDefault="003C5A53" w:rsidP="00BD1156">
      <w:pPr>
        <w:rPr>
          <w:lang w:val="es-ES"/>
        </w:rPr>
      </w:pPr>
    </w:p>
    <w:p w14:paraId="0F75B979" w14:textId="2D38B75A" w:rsidR="00326F0E" w:rsidRPr="00067DBB" w:rsidRDefault="00DF549B" w:rsidP="003C5A53">
      <w:pPr>
        <w:pStyle w:val="Ttulo2"/>
        <w:numPr>
          <w:ilvl w:val="0"/>
          <w:numId w:val="0"/>
        </w:numPr>
        <w:ind w:left="360"/>
      </w:pPr>
      <w:bookmarkStart w:id="12" w:name="_Toc220593695"/>
      <w:bookmarkStart w:id="13" w:name="_Ref220595146"/>
      <w:r>
        <w:t xml:space="preserve">Annex 1: </w:t>
      </w:r>
      <w:r w:rsidR="00326F0E" w:rsidRPr="00067DBB">
        <w:t>Existing frameworks and considerations</w:t>
      </w:r>
      <w:bookmarkEnd w:id="12"/>
      <w:bookmarkEnd w:id="13"/>
    </w:p>
    <w:p w14:paraId="32590CD5" w14:textId="1778799D" w:rsidR="00326F0E" w:rsidRDefault="00326F0E" w:rsidP="00590105">
      <w:pPr>
        <w:pStyle w:val="Ttulo3"/>
        <w:numPr>
          <w:ilvl w:val="0"/>
          <w:numId w:val="0"/>
        </w:numPr>
        <w:spacing w:before="0"/>
        <w:rPr>
          <w:rFonts w:ascii="Raleway bold" w:hAnsi="Raleway bold" w:hint="eastAsia"/>
        </w:rPr>
      </w:pPr>
      <w:bookmarkStart w:id="14" w:name="_Toc220593696"/>
      <w:r w:rsidRPr="00067DBB">
        <w:rPr>
          <w:rFonts w:ascii="Raleway bold" w:hAnsi="Raleway bold"/>
        </w:rPr>
        <w:t>Existing frameworks</w:t>
      </w:r>
      <w:bookmarkEnd w:id="14"/>
      <w:r w:rsidRPr="00067DBB">
        <w:rPr>
          <w:rFonts w:ascii="Raleway bold" w:hAnsi="Raleway bold"/>
        </w:rPr>
        <w:t xml:space="preserve"> </w:t>
      </w:r>
    </w:p>
    <w:p w14:paraId="49D0352F" w14:textId="0B02DF33" w:rsidR="00CC5574" w:rsidRDefault="00F66185" w:rsidP="003D5F63">
      <w:r>
        <w:t xml:space="preserve">Various frameworks have been developed by different entities </w:t>
      </w:r>
      <w:r w:rsidR="00D1371A">
        <w:t xml:space="preserve">to </w:t>
      </w:r>
      <w:r w:rsidR="00520B79">
        <w:t>assist</w:t>
      </w:r>
      <w:r w:rsidR="00F1110F">
        <w:t xml:space="preserve"> </w:t>
      </w:r>
      <w:r w:rsidR="00D92337">
        <w:t xml:space="preserve">companies in </w:t>
      </w:r>
      <w:r w:rsidR="00117F7A">
        <w:t>quantifying</w:t>
      </w:r>
      <w:r w:rsidR="00584342">
        <w:t xml:space="preserve"> </w:t>
      </w:r>
      <w:r w:rsidR="00CA293E">
        <w:t xml:space="preserve">the </w:t>
      </w:r>
      <w:r w:rsidR="00F1478D">
        <w:t xml:space="preserve">GHG </w:t>
      </w:r>
      <w:r w:rsidR="00CA293E">
        <w:t xml:space="preserve">emissions </w:t>
      </w:r>
      <w:r w:rsidR="002321D2">
        <w:t>generated by</w:t>
      </w:r>
      <w:r w:rsidR="00CA293E">
        <w:t xml:space="preserve"> their</w:t>
      </w:r>
      <w:r w:rsidR="00D92337">
        <w:t xml:space="preserve"> activities</w:t>
      </w:r>
      <w:r w:rsidR="00E053FD">
        <w:t>.</w:t>
      </w:r>
      <w:r w:rsidR="00EE6192">
        <w:t xml:space="preserve"> The</w:t>
      </w:r>
      <w:r w:rsidR="00C35CF2">
        <w:t xml:space="preserve"> data used </w:t>
      </w:r>
      <w:r w:rsidR="00D103BB">
        <w:t>to assess</w:t>
      </w:r>
      <w:r w:rsidR="00B32D08">
        <w:t xml:space="preserve"> the </w:t>
      </w:r>
      <w:r w:rsidR="009C5861">
        <w:t>impact of different gases comes from the</w:t>
      </w:r>
      <w:r w:rsidR="00F15C43">
        <w:t xml:space="preserve"> Inter</w:t>
      </w:r>
      <w:r w:rsidR="00245370">
        <w:t>governmental Panel on Climate Change (IPCC</w:t>
      </w:r>
      <w:r w:rsidR="009C5861">
        <w:t xml:space="preserve">), which </w:t>
      </w:r>
      <w:r w:rsidR="00DE1120">
        <w:t>define</w:t>
      </w:r>
      <w:r w:rsidR="009C5861">
        <w:t>d the 100-year Global Warming Potential</w:t>
      </w:r>
      <w:r w:rsidR="00DE1120">
        <w:t xml:space="preserve"> (GWP) values</w:t>
      </w:r>
      <w:r w:rsidR="00833CA9">
        <w:t xml:space="preserve"> </w:t>
      </w:r>
      <w:r w:rsidR="00DE1120">
        <w:t xml:space="preserve">in </w:t>
      </w:r>
      <w:r w:rsidR="00C70414">
        <w:t>its</w:t>
      </w:r>
      <w:r w:rsidR="00FE3569">
        <w:t xml:space="preserve"> Sixth</w:t>
      </w:r>
      <w:r w:rsidR="00DE1120">
        <w:t xml:space="preserve"> Assessment Report.</w:t>
      </w:r>
      <w:r w:rsidR="0082679F">
        <w:t xml:space="preserve"> </w:t>
      </w:r>
      <w:r w:rsidR="00281E49">
        <w:t>Among t</w:t>
      </w:r>
      <w:r w:rsidR="0082679F">
        <w:t>he most wid</w:t>
      </w:r>
      <w:r w:rsidR="00030288">
        <w:t xml:space="preserve">ely adopted </w:t>
      </w:r>
      <w:r w:rsidR="009D33F0">
        <w:t xml:space="preserve">frameworks </w:t>
      </w:r>
      <w:r w:rsidR="0082679F">
        <w:t>are the GHG Protocol and the ISO 14064-1</w:t>
      </w:r>
      <w:r w:rsidR="00323139">
        <w:t>,</w:t>
      </w:r>
      <w:r w:rsidR="00A1630F">
        <w:t xml:space="preserve"> </w:t>
      </w:r>
      <w:r w:rsidR="00281E49">
        <w:t>and</w:t>
      </w:r>
      <w:r w:rsidR="00E342CC">
        <w:t>,</w:t>
      </w:r>
      <w:r w:rsidR="00281E49">
        <w:t xml:space="preserve"> while both</w:t>
      </w:r>
      <w:r w:rsidR="00030288">
        <w:t xml:space="preserve"> </w:t>
      </w:r>
      <w:r w:rsidR="002A75A2">
        <w:t>shar</w:t>
      </w:r>
      <w:r w:rsidR="00030288">
        <w:t>e</w:t>
      </w:r>
      <w:r w:rsidR="002532CE">
        <w:t xml:space="preserve"> </w:t>
      </w:r>
      <w:r w:rsidR="00976307">
        <w:t>c</w:t>
      </w:r>
      <w:r w:rsidR="00030288">
        <w:t>ommon foundation</w:t>
      </w:r>
      <w:r w:rsidR="002B55C9">
        <w:t>,</w:t>
      </w:r>
      <w:r w:rsidR="00323139">
        <w:t xml:space="preserve"> </w:t>
      </w:r>
      <w:r w:rsidR="00E342CC">
        <w:t>they</w:t>
      </w:r>
      <w:r w:rsidR="00672D46">
        <w:t xml:space="preserve"> </w:t>
      </w:r>
      <w:r w:rsidR="00C1237E">
        <w:t xml:space="preserve">differ in the </w:t>
      </w:r>
      <w:r w:rsidR="00B03AEF">
        <w:t xml:space="preserve">approach of the emissions </w:t>
      </w:r>
      <w:r w:rsidR="00C1237E">
        <w:t>categorization</w:t>
      </w:r>
      <w:r w:rsidR="00DB64E1">
        <w:t>.</w:t>
      </w:r>
    </w:p>
    <w:p w14:paraId="0E058FDB" w14:textId="547D568B" w:rsidR="00A15199" w:rsidRDefault="00410BEC" w:rsidP="003D5F63">
      <w:r>
        <w:t>The GHG Protocol</w:t>
      </w:r>
      <w:r w:rsidR="004D0967">
        <w:t xml:space="preserve"> follows the scope structure previously commented</w:t>
      </w:r>
      <w:r w:rsidR="00904DBC">
        <w:t>, and, within scope 3</w:t>
      </w:r>
      <w:r w:rsidR="00807ADD">
        <w:t xml:space="preserve">, 15 </w:t>
      </w:r>
      <w:r w:rsidR="00BA28D7">
        <w:t>categories are described</w:t>
      </w:r>
      <w:r w:rsidR="00361353">
        <w:t xml:space="preserve">. A complete overview </w:t>
      </w:r>
      <w:r w:rsidR="00DE5AA6">
        <w:t>of these categories and their classification is presented in</w:t>
      </w:r>
      <w:r w:rsidR="00906952">
        <w:t xml:space="preserve"> </w:t>
      </w:r>
      <w:r w:rsidR="00906952">
        <w:fldChar w:fldCharType="begin"/>
      </w:r>
      <w:r w:rsidR="00906952">
        <w:instrText xml:space="preserve"> REF _Ref211508903 \h </w:instrText>
      </w:r>
      <w:r w:rsidR="00906952">
        <w:fldChar w:fldCharType="separate"/>
      </w:r>
      <w:r w:rsidR="00906952" w:rsidRPr="00EC5814">
        <w:rPr>
          <w:i/>
          <w:iCs/>
        </w:rPr>
        <w:t xml:space="preserve">Figure </w:t>
      </w:r>
      <w:r w:rsidR="00906952" w:rsidRPr="00EC5814">
        <w:rPr>
          <w:i/>
          <w:iCs/>
          <w:noProof/>
        </w:rPr>
        <w:t>1</w:t>
      </w:r>
      <w:r w:rsidR="00906952">
        <w:fldChar w:fldCharType="end"/>
      </w:r>
      <w:r w:rsidR="00DE5AA6">
        <w:t>.</w:t>
      </w:r>
    </w:p>
    <w:p w14:paraId="4DD783BC" w14:textId="11008704" w:rsidR="00B61BA1" w:rsidRDefault="00FA22E4" w:rsidP="00B61BA1">
      <w:pPr>
        <w:keepNext/>
      </w:pPr>
      <w:r w:rsidRPr="00FA22E4">
        <w:rPr>
          <w:noProof/>
        </w:rPr>
        <w:drawing>
          <wp:inline distT="0" distB="0" distL="0" distR="0" wp14:anchorId="5C485B73" wp14:editId="65CA45BF">
            <wp:extent cx="6192520" cy="4021455"/>
            <wp:effectExtent l="0" t="0" r="0" b="0"/>
            <wp:docPr id="1120010396"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010396" name="Imagen 1" descr="Forma&#10;&#10;El contenido generado por IA puede ser incorrecto."/>
                    <pic:cNvPicPr/>
                  </pic:nvPicPr>
                  <pic:blipFill>
                    <a:blip r:embed="rId12"/>
                    <a:stretch>
                      <a:fillRect/>
                    </a:stretch>
                  </pic:blipFill>
                  <pic:spPr>
                    <a:xfrm>
                      <a:off x="0" y="0"/>
                      <a:ext cx="6192520" cy="4021455"/>
                    </a:xfrm>
                    <a:prstGeom prst="rect">
                      <a:avLst/>
                    </a:prstGeom>
                  </pic:spPr>
                </pic:pic>
              </a:graphicData>
            </a:graphic>
          </wp:inline>
        </w:drawing>
      </w:r>
    </w:p>
    <w:p w14:paraId="5FE599D6" w14:textId="33BD49DA" w:rsidR="00B61BA1" w:rsidRPr="00EC5814" w:rsidRDefault="00B61BA1" w:rsidP="00B61BA1">
      <w:pPr>
        <w:pStyle w:val="Descripcin"/>
        <w:rPr>
          <w:i w:val="0"/>
          <w:iCs w:val="0"/>
        </w:rPr>
      </w:pPr>
      <w:bookmarkStart w:id="15" w:name="_Ref211508903"/>
      <w:r w:rsidRPr="00EC5814">
        <w:rPr>
          <w:i w:val="0"/>
          <w:iCs w:val="0"/>
        </w:rPr>
        <w:t xml:space="preserve">Figure </w:t>
      </w:r>
      <w:r w:rsidRPr="00EC5814">
        <w:rPr>
          <w:i w:val="0"/>
          <w:iCs w:val="0"/>
        </w:rPr>
        <w:fldChar w:fldCharType="begin"/>
      </w:r>
      <w:r w:rsidRPr="00EC5814">
        <w:rPr>
          <w:i w:val="0"/>
          <w:iCs w:val="0"/>
        </w:rPr>
        <w:instrText xml:space="preserve"> SEQ Figure \* ARABIC </w:instrText>
      </w:r>
      <w:r w:rsidRPr="00EC5814">
        <w:rPr>
          <w:i w:val="0"/>
          <w:iCs w:val="0"/>
        </w:rPr>
        <w:fldChar w:fldCharType="separate"/>
      </w:r>
      <w:r w:rsidRPr="00EC5814">
        <w:rPr>
          <w:i w:val="0"/>
          <w:iCs w:val="0"/>
          <w:noProof/>
        </w:rPr>
        <w:t>1</w:t>
      </w:r>
      <w:r w:rsidRPr="00EC5814">
        <w:rPr>
          <w:i w:val="0"/>
          <w:iCs w:val="0"/>
        </w:rPr>
        <w:fldChar w:fldCharType="end"/>
      </w:r>
      <w:bookmarkEnd w:id="15"/>
      <w:r w:rsidRPr="00EC5814">
        <w:rPr>
          <w:i w:val="0"/>
          <w:iCs w:val="0"/>
        </w:rPr>
        <w:t xml:space="preserve">. </w:t>
      </w:r>
      <w:r w:rsidR="0074391B" w:rsidRPr="00EC5814">
        <w:rPr>
          <w:i w:val="0"/>
          <w:iCs w:val="0"/>
        </w:rPr>
        <w:t>Overview of GHG Protocol scopes categorization. Source</w:t>
      </w:r>
      <w:r w:rsidR="00EC5814" w:rsidRPr="00EC5814">
        <w:rPr>
          <w:i w:val="0"/>
          <w:iCs w:val="0"/>
        </w:rPr>
        <w:t xml:space="preserve">: Figure 1.1 of </w:t>
      </w:r>
      <w:r w:rsidR="00EC5814" w:rsidRPr="00EC5814">
        <w:t>Scope 3 standard</w:t>
      </w:r>
      <w:r w:rsidR="00EC5814" w:rsidRPr="00EC5814">
        <w:rPr>
          <w:i w:val="0"/>
          <w:iCs w:val="0"/>
        </w:rPr>
        <w:t xml:space="preserve"> (</w:t>
      </w:r>
      <w:hyperlink r:id="rId13" w:history="1">
        <w:r w:rsidR="00EC5814" w:rsidRPr="00FF1E7B">
          <w:rPr>
            <w:rStyle w:val="Hipervnculo"/>
            <w:i w:val="0"/>
            <w:iCs w:val="0"/>
          </w:rPr>
          <w:t>https://ghgprotocol.org/sites/default/files/standards/Corporate-Value-Chain-Accounting-Reporing-Standard-EReader_041613_0.pdf</w:t>
        </w:r>
      </w:hyperlink>
      <w:r w:rsidR="00EC5814">
        <w:rPr>
          <w:i w:val="0"/>
          <w:iCs w:val="0"/>
        </w:rPr>
        <w:t>)</w:t>
      </w:r>
    </w:p>
    <w:p w14:paraId="491AA376" w14:textId="0F8A75D7" w:rsidR="002C4C7F" w:rsidRDefault="00BA28D7" w:rsidP="003D5F63">
      <w:r>
        <w:t xml:space="preserve"> </w:t>
      </w:r>
    </w:p>
    <w:p w14:paraId="02520B6A" w14:textId="6F4F7F26" w:rsidR="00906952" w:rsidRDefault="00410BEC" w:rsidP="003D5F63">
      <w:r>
        <w:t xml:space="preserve">On the other hand, the ISO 14064-1 distinguishes </w:t>
      </w:r>
      <w:r w:rsidR="00427A45">
        <w:t xml:space="preserve">six main </w:t>
      </w:r>
      <w:r w:rsidR="00235BEC">
        <w:t>emission sources</w:t>
      </w:r>
      <w:r w:rsidR="002B7043">
        <w:t xml:space="preserve"> categories</w:t>
      </w:r>
      <w:r w:rsidR="00906952">
        <w:t>, which are exposed in</w:t>
      </w:r>
      <w:r w:rsidR="00DD2EA2">
        <w:t xml:space="preserve"> </w:t>
      </w:r>
      <w:r w:rsidR="00DD2EA2">
        <w:fldChar w:fldCharType="begin"/>
      </w:r>
      <w:r w:rsidR="00DD2EA2">
        <w:instrText xml:space="preserve"> REF _Ref211509915 \h </w:instrText>
      </w:r>
      <w:r w:rsidR="00DD2EA2">
        <w:fldChar w:fldCharType="separate"/>
      </w:r>
      <w:r w:rsidR="00DD2EA2" w:rsidRPr="00DC5EF2">
        <w:rPr>
          <w:i/>
          <w:iCs/>
        </w:rPr>
        <w:t xml:space="preserve">Table </w:t>
      </w:r>
      <w:r w:rsidR="00DD2EA2" w:rsidRPr="00DC5EF2">
        <w:rPr>
          <w:i/>
          <w:iCs/>
          <w:noProof/>
        </w:rPr>
        <w:t>1</w:t>
      </w:r>
      <w:r w:rsidR="00DD2EA2">
        <w:fldChar w:fldCharType="end"/>
      </w:r>
      <w:r w:rsidR="00906952">
        <w:t>.</w:t>
      </w:r>
    </w:p>
    <w:p w14:paraId="3CB2F1B1" w14:textId="61A06B4F" w:rsidR="000E4C85" w:rsidRPr="00DC5EF2" w:rsidRDefault="000E4C85" w:rsidP="000E4C85">
      <w:pPr>
        <w:pStyle w:val="Descripcin"/>
        <w:keepNext/>
        <w:rPr>
          <w:i w:val="0"/>
          <w:iCs w:val="0"/>
        </w:rPr>
      </w:pPr>
      <w:bookmarkStart w:id="16" w:name="_Ref211509915"/>
      <w:r w:rsidRPr="00DC5EF2">
        <w:rPr>
          <w:i w:val="0"/>
          <w:iCs w:val="0"/>
        </w:rPr>
        <w:lastRenderedPageBreak/>
        <w:t xml:space="preserve">Table </w:t>
      </w:r>
      <w:r w:rsidRPr="00DC5EF2">
        <w:rPr>
          <w:i w:val="0"/>
          <w:iCs w:val="0"/>
        </w:rPr>
        <w:fldChar w:fldCharType="begin"/>
      </w:r>
      <w:r w:rsidRPr="00DC5EF2">
        <w:rPr>
          <w:i w:val="0"/>
          <w:iCs w:val="0"/>
        </w:rPr>
        <w:instrText xml:space="preserve"> SEQ Table \* ARABIC </w:instrText>
      </w:r>
      <w:r w:rsidRPr="00DC5EF2">
        <w:rPr>
          <w:i w:val="0"/>
          <w:iCs w:val="0"/>
        </w:rPr>
        <w:fldChar w:fldCharType="separate"/>
      </w:r>
      <w:r w:rsidRPr="00DC5EF2">
        <w:rPr>
          <w:i w:val="0"/>
          <w:iCs w:val="0"/>
          <w:noProof/>
        </w:rPr>
        <w:t>1</w:t>
      </w:r>
      <w:r w:rsidRPr="00DC5EF2">
        <w:rPr>
          <w:i w:val="0"/>
          <w:iCs w:val="0"/>
        </w:rPr>
        <w:fldChar w:fldCharType="end"/>
      </w:r>
      <w:bookmarkEnd w:id="16"/>
      <w:r w:rsidR="00523182" w:rsidRPr="00DC5EF2">
        <w:rPr>
          <w:i w:val="0"/>
          <w:iCs w:val="0"/>
        </w:rPr>
        <w:t>. Overview of ISO 14064-1</w:t>
      </w:r>
      <w:r w:rsidR="00DC5EF2" w:rsidRPr="00DC5EF2">
        <w:rPr>
          <w:i w:val="0"/>
          <w:iCs w:val="0"/>
        </w:rPr>
        <w:t xml:space="preserve"> emission sources categorization</w:t>
      </w:r>
      <w:r w:rsidR="00DC5EF2">
        <w:rPr>
          <w:i w:val="0"/>
          <w:iCs w:val="0"/>
        </w:rPr>
        <w:t>.</w:t>
      </w:r>
    </w:p>
    <w:tbl>
      <w:tblPr>
        <w:tblStyle w:val="Tablaconcuadrcula"/>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0"/>
        <w:gridCol w:w="5944"/>
      </w:tblGrid>
      <w:tr w:rsidR="007B2AF4" w14:paraId="1F37D123" w14:textId="77777777" w:rsidTr="00CD5358">
        <w:trPr>
          <w:trHeight w:val="340"/>
          <w:jc w:val="center"/>
        </w:trPr>
        <w:tc>
          <w:tcPr>
            <w:tcW w:w="2830" w:type="dxa"/>
            <w:tcBorders>
              <w:top w:val="single" w:sz="12" w:space="0" w:color="auto"/>
              <w:bottom w:val="single" w:sz="12" w:space="0" w:color="auto"/>
              <w:right w:val="single" w:sz="12" w:space="0" w:color="auto"/>
            </w:tcBorders>
            <w:shd w:val="clear" w:color="auto" w:fill="B2D695" w:themeFill="accent6" w:themeFillTint="99"/>
            <w:vAlign w:val="center"/>
          </w:tcPr>
          <w:p w14:paraId="6D544537" w14:textId="03E2AFC4" w:rsidR="007B2AF4" w:rsidRPr="00CD5358" w:rsidRDefault="00DA238D" w:rsidP="00DA238D">
            <w:pPr>
              <w:jc w:val="center"/>
              <w:rPr>
                <w:b/>
                <w:bCs/>
              </w:rPr>
            </w:pPr>
            <w:r w:rsidRPr="00CD5358">
              <w:rPr>
                <w:b/>
                <w:bCs/>
              </w:rPr>
              <w:t>Direct emissions</w:t>
            </w:r>
          </w:p>
        </w:tc>
        <w:tc>
          <w:tcPr>
            <w:tcW w:w="5944" w:type="dxa"/>
            <w:tcBorders>
              <w:left w:val="single" w:sz="12" w:space="0" w:color="auto"/>
              <w:bottom w:val="single" w:sz="12" w:space="0" w:color="auto"/>
            </w:tcBorders>
            <w:shd w:val="clear" w:color="auto" w:fill="FFFFFF" w:themeFill="background1"/>
            <w:vAlign w:val="center"/>
          </w:tcPr>
          <w:p w14:paraId="54F03BED" w14:textId="35A0A4F4" w:rsidR="007B2AF4" w:rsidRDefault="00347695" w:rsidP="00347695">
            <w:pPr>
              <w:jc w:val="left"/>
            </w:pPr>
            <w:r>
              <w:t xml:space="preserve">1. </w:t>
            </w:r>
            <w:r w:rsidR="001D06EF">
              <w:t>From infrastructure controlled or owned by the entity</w:t>
            </w:r>
          </w:p>
        </w:tc>
      </w:tr>
      <w:tr w:rsidR="00DA238D" w14:paraId="6CE147A4" w14:textId="77777777" w:rsidTr="00CD5358">
        <w:trPr>
          <w:trHeight w:val="340"/>
          <w:jc w:val="center"/>
        </w:trPr>
        <w:tc>
          <w:tcPr>
            <w:tcW w:w="2830" w:type="dxa"/>
            <w:vMerge w:val="restart"/>
            <w:tcBorders>
              <w:top w:val="single" w:sz="12" w:space="0" w:color="auto"/>
              <w:bottom w:val="single" w:sz="12" w:space="0" w:color="auto"/>
              <w:right w:val="single" w:sz="12" w:space="0" w:color="auto"/>
            </w:tcBorders>
            <w:shd w:val="clear" w:color="auto" w:fill="B2D695" w:themeFill="accent6" w:themeFillTint="99"/>
            <w:vAlign w:val="center"/>
          </w:tcPr>
          <w:p w14:paraId="3B5EDD9E" w14:textId="4B464006" w:rsidR="00DA238D" w:rsidRPr="00CD5358" w:rsidRDefault="00DA238D" w:rsidP="00DA238D">
            <w:pPr>
              <w:jc w:val="center"/>
              <w:rPr>
                <w:b/>
                <w:bCs/>
              </w:rPr>
            </w:pPr>
            <w:r w:rsidRPr="00CD5358">
              <w:rPr>
                <w:b/>
                <w:bCs/>
              </w:rPr>
              <w:t>Indirect emissions</w:t>
            </w:r>
          </w:p>
        </w:tc>
        <w:tc>
          <w:tcPr>
            <w:tcW w:w="5944" w:type="dxa"/>
            <w:tcBorders>
              <w:top w:val="single" w:sz="12" w:space="0" w:color="auto"/>
              <w:left w:val="single" w:sz="12" w:space="0" w:color="auto"/>
              <w:bottom w:val="single" w:sz="4" w:space="0" w:color="auto"/>
            </w:tcBorders>
            <w:shd w:val="clear" w:color="auto" w:fill="FFFFFF" w:themeFill="background1"/>
            <w:vAlign w:val="center"/>
          </w:tcPr>
          <w:p w14:paraId="4168CF30" w14:textId="0691EAA5" w:rsidR="001D06EF" w:rsidRDefault="00347695" w:rsidP="008E0C77">
            <w:pPr>
              <w:jc w:val="left"/>
            </w:pPr>
            <w:r>
              <w:t xml:space="preserve">2. </w:t>
            </w:r>
            <w:r w:rsidR="001D06EF">
              <w:t>From imported energy</w:t>
            </w:r>
          </w:p>
        </w:tc>
      </w:tr>
      <w:tr w:rsidR="00DA238D" w14:paraId="3405F434" w14:textId="77777777" w:rsidTr="00CD5358">
        <w:trPr>
          <w:trHeight w:val="340"/>
          <w:jc w:val="center"/>
        </w:trPr>
        <w:tc>
          <w:tcPr>
            <w:tcW w:w="2830" w:type="dxa"/>
            <w:vMerge/>
            <w:tcBorders>
              <w:top w:val="single" w:sz="12" w:space="0" w:color="auto"/>
              <w:bottom w:val="single" w:sz="12" w:space="0" w:color="auto"/>
              <w:right w:val="single" w:sz="12" w:space="0" w:color="auto"/>
            </w:tcBorders>
            <w:shd w:val="clear" w:color="auto" w:fill="B2D695" w:themeFill="accent6" w:themeFillTint="99"/>
          </w:tcPr>
          <w:p w14:paraId="19864B4D" w14:textId="77777777" w:rsidR="00DA238D" w:rsidRDefault="00DA238D" w:rsidP="003D5F63"/>
        </w:tc>
        <w:tc>
          <w:tcPr>
            <w:tcW w:w="5944" w:type="dxa"/>
            <w:tcBorders>
              <w:top w:val="single" w:sz="4" w:space="0" w:color="auto"/>
              <w:left w:val="single" w:sz="12" w:space="0" w:color="auto"/>
              <w:bottom w:val="single" w:sz="4" w:space="0" w:color="auto"/>
            </w:tcBorders>
            <w:shd w:val="clear" w:color="auto" w:fill="FFFFFF" w:themeFill="background1"/>
            <w:vAlign w:val="center"/>
          </w:tcPr>
          <w:p w14:paraId="50039207" w14:textId="7414AE80" w:rsidR="00DA238D" w:rsidRDefault="00347695" w:rsidP="008E0C77">
            <w:pPr>
              <w:jc w:val="left"/>
            </w:pPr>
            <w:r>
              <w:t xml:space="preserve">3. </w:t>
            </w:r>
            <w:r w:rsidR="001D06EF">
              <w:t>From transportation</w:t>
            </w:r>
          </w:p>
        </w:tc>
      </w:tr>
      <w:tr w:rsidR="00DA238D" w:rsidRPr="00DD2EA2" w14:paraId="5F1177DB" w14:textId="77777777" w:rsidTr="00CD5358">
        <w:trPr>
          <w:trHeight w:val="340"/>
          <w:jc w:val="center"/>
        </w:trPr>
        <w:tc>
          <w:tcPr>
            <w:tcW w:w="2830" w:type="dxa"/>
            <w:vMerge/>
            <w:tcBorders>
              <w:top w:val="single" w:sz="12" w:space="0" w:color="auto"/>
              <w:bottom w:val="single" w:sz="12" w:space="0" w:color="auto"/>
              <w:right w:val="single" w:sz="12" w:space="0" w:color="auto"/>
            </w:tcBorders>
            <w:shd w:val="clear" w:color="auto" w:fill="B2D695" w:themeFill="accent6" w:themeFillTint="99"/>
          </w:tcPr>
          <w:p w14:paraId="63764AAD" w14:textId="77777777" w:rsidR="00DA238D" w:rsidRDefault="00DA238D" w:rsidP="003D5F63"/>
        </w:tc>
        <w:tc>
          <w:tcPr>
            <w:tcW w:w="5944" w:type="dxa"/>
            <w:tcBorders>
              <w:top w:val="single" w:sz="4" w:space="0" w:color="auto"/>
              <w:left w:val="single" w:sz="12" w:space="0" w:color="auto"/>
              <w:bottom w:val="single" w:sz="4" w:space="0" w:color="auto"/>
            </w:tcBorders>
            <w:shd w:val="clear" w:color="auto" w:fill="FFFFFF" w:themeFill="background1"/>
            <w:vAlign w:val="center"/>
          </w:tcPr>
          <w:p w14:paraId="4C1BBC3E" w14:textId="28751456" w:rsidR="00DA238D" w:rsidRDefault="00347695" w:rsidP="008E0C77">
            <w:pPr>
              <w:jc w:val="left"/>
            </w:pPr>
            <w:r>
              <w:t xml:space="preserve">4. </w:t>
            </w:r>
            <w:r w:rsidR="001D06EF">
              <w:t>From goods used by the organization</w:t>
            </w:r>
          </w:p>
        </w:tc>
      </w:tr>
      <w:tr w:rsidR="00DA238D" w14:paraId="13C369B2" w14:textId="77777777" w:rsidTr="00CD5358">
        <w:trPr>
          <w:trHeight w:val="340"/>
          <w:jc w:val="center"/>
        </w:trPr>
        <w:tc>
          <w:tcPr>
            <w:tcW w:w="2830" w:type="dxa"/>
            <w:vMerge/>
            <w:tcBorders>
              <w:top w:val="single" w:sz="12" w:space="0" w:color="auto"/>
              <w:bottom w:val="single" w:sz="12" w:space="0" w:color="auto"/>
              <w:right w:val="single" w:sz="12" w:space="0" w:color="auto"/>
            </w:tcBorders>
            <w:shd w:val="clear" w:color="auto" w:fill="B2D695" w:themeFill="accent6" w:themeFillTint="99"/>
          </w:tcPr>
          <w:p w14:paraId="3C2FE486" w14:textId="77777777" w:rsidR="00DA238D" w:rsidRDefault="00DA238D" w:rsidP="003D5F63"/>
        </w:tc>
        <w:tc>
          <w:tcPr>
            <w:tcW w:w="5944" w:type="dxa"/>
            <w:tcBorders>
              <w:top w:val="single" w:sz="4" w:space="0" w:color="auto"/>
              <w:left w:val="single" w:sz="12" w:space="0" w:color="auto"/>
              <w:bottom w:val="single" w:sz="4" w:space="0" w:color="auto"/>
            </w:tcBorders>
            <w:shd w:val="clear" w:color="auto" w:fill="FFFFFF" w:themeFill="background1"/>
            <w:vAlign w:val="center"/>
          </w:tcPr>
          <w:p w14:paraId="145ECBF6" w14:textId="2D9E62F6" w:rsidR="00DA238D" w:rsidRDefault="00347695" w:rsidP="008E0C77">
            <w:pPr>
              <w:jc w:val="left"/>
            </w:pPr>
            <w:r>
              <w:t xml:space="preserve">5. </w:t>
            </w:r>
            <w:r w:rsidR="001D06EF">
              <w:t xml:space="preserve">From </w:t>
            </w:r>
            <w:r w:rsidR="000E4C85">
              <w:t>goods produced by the organization</w:t>
            </w:r>
          </w:p>
        </w:tc>
      </w:tr>
      <w:tr w:rsidR="00DA238D" w14:paraId="303EA0C6" w14:textId="77777777" w:rsidTr="00CD5358">
        <w:trPr>
          <w:trHeight w:val="340"/>
          <w:jc w:val="center"/>
        </w:trPr>
        <w:tc>
          <w:tcPr>
            <w:tcW w:w="2830" w:type="dxa"/>
            <w:vMerge/>
            <w:tcBorders>
              <w:top w:val="single" w:sz="12" w:space="0" w:color="auto"/>
              <w:bottom w:val="single" w:sz="12" w:space="0" w:color="auto"/>
              <w:right w:val="single" w:sz="12" w:space="0" w:color="auto"/>
            </w:tcBorders>
            <w:shd w:val="clear" w:color="auto" w:fill="B2D695" w:themeFill="accent6" w:themeFillTint="99"/>
          </w:tcPr>
          <w:p w14:paraId="4ABA9686" w14:textId="77777777" w:rsidR="00DA238D" w:rsidRDefault="00DA238D" w:rsidP="003D5F63"/>
        </w:tc>
        <w:tc>
          <w:tcPr>
            <w:tcW w:w="5944" w:type="dxa"/>
            <w:tcBorders>
              <w:top w:val="single" w:sz="4" w:space="0" w:color="auto"/>
              <w:left w:val="single" w:sz="12" w:space="0" w:color="auto"/>
              <w:bottom w:val="single" w:sz="12" w:space="0" w:color="auto"/>
            </w:tcBorders>
            <w:shd w:val="clear" w:color="auto" w:fill="FFFFFF" w:themeFill="background1"/>
            <w:vAlign w:val="center"/>
          </w:tcPr>
          <w:p w14:paraId="732D69BE" w14:textId="0F806586" w:rsidR="00DA238D" w:rsidRDefault="00347695" w:rsidP="008E0C77">
            <w:pPr>
              <w:jc w:val="left"/>
            </w:pPr>
            <w:r>
              <w:t xml:space="preserve">6. </w:t>
            </w:r>
            <w:r w:rsidR="000E4C85">
              <w:t>From other sources</w:t>
            </w:r>
          </w:p>
        </w:tc>
      </w:tr>
    </w:tbl>
    <w:p w14:paraId="5BA5F222" w14:textId="77777777" w:rsidR="000E4C85" w:rsidRDefault="000E4C85" w:rsidP="003D5F63"/>
    <w:p w14:paraId="3FA0FD0E" w14:textId="477E844A" w:rsidR="00960BBB" w:rsidRDefault="004276E9" w:rsidP="003D5F63">
      <w:r>
        <w:t>Initially</w:t>
      </w:r>
      <w:r w:rsidR="00D92337">
        <w:t xml:space="preserve"> </w:t>
      </w:r>
      <w:r w:rsidR="00ED54F8">
        <w:t>intr</w:t>
      </w:r>
      <w:r w:rsidR="004A3AFB">
        <w:t>o</w:t>
      </w:r>
      <w:r w:rsidR="00ED54F8">
        <w:t>duce</w:t>
      </w:r>
      <w:r w:rsidR="004F068D">
        <w:t>d</w:t>
      </w:r>
      <w:r w:rsidR="00D92337">
        <w:t xml:space="preserve"> as voluntary</w:t>
      </w:r>
      <w:r w:rsidR="00E95F3D">
        <w:t xml:space="preserve"> procedures</w:t>
      </w:r>
      <w:r w:rsidR="00B75FBF">
        <w:t xml:space="preserve">, they have earned </w:t>
      </w:r>
      <w:r w:rsidR="00CA293E">
        <w:t>relevance due to</w:t>
      </w:r>
      <w:r w:rsidR="00FB6324">
        <w:t xml:space="preserve"> the </w:t>
      </w:r>
      <w:r w:rsidR="00B75FBF">
        <w:t xml:space="preserve">implementation </w:t>
      </w:r>
      <w:r w:rsidR="000F35D1">
        <w:t>of</w:t>
      </w:r>
      <w:r w:rsidR="004D279C">
        <w:t xml:space="preserve"> new</w:t>
      </w:r>
      <w:r w:rsidR="00463B09">
        <w:t xml:space="preserve"> </w:t>
      </w:r>
      <w:r w:rsidR="0063222E">
        <w:t>legislative measures.</w:t>
      </w:r>
      <w:r w:rsidR="00AA5346">
        <w:t xml:space="preserve"> The </w:t>
      </w:r>
      <w:r w:rsidR="00345387">
        <w:t xml:space="preserve">European Green Deal </w:t>
      </w:r>
      <w:r w:rsidR="00ED7A38">
        <w:t xml:space="preserve">set </w:t>
      </w:r>
      <w:r w:rsidR="008E2B22">
        <w:t>ambitious goals</w:t>
      </w:r>
      <w:r w:rsidR="002E4AAB">
        <w:t xml:space="preserve"> </w:t>
      </w:r>
      <w:r w:rsidR="00390FED">
        <w:t xml:space="preserve">for the </w:t>
      </w:r>
      <w:r w:rsidR="00E96688">
        <w:t xml:space="preserve">decarbonization of European industries, </w:t>
      </w:r>
      <w:r w:rsidR="00321D12">
        <w:t>under the umbrella of</w:t>
      </w:r>
      <w:r w:rsidR="002E4AAB">
        <w:t xml:space="preserve"> the </w:t>
      </w:r>
      <w:r w:rsidR="00C91625">
        <w:t>European Climate Law</w:t>
      </w:r>
      <w:r w:rsidR="00A50037">
        <w:t xml:space="preserve"> and </w:t>
      </w:r>
      <w:r w:rsidR="00B72667">
        <w:t>supported</w:t>
      </w:r>
      <w:r w:rsidR="00A50037">
        <w:t xml:space="preserve"> by </w:t>
      </w:r>
      <w:r w:rsidR="003542C0">
        <w:t xml:space="preserve">a </w:t>
      </w:r>
      <w:r w:rsidR="00667D80">
        <w:t xml:space="preserve">series of mechanisms, such as </w:t>
      </w:r>
      <w:r w:rsidR="00A00C14">
        <w:t>the</w:t>
      </w:r>
      <w:r w:rsidR="00667D80">
        <w:t xml:space="preserve"> </w:t>
      </w:r>
      <w:r w:rsidR="00AD19C2">
        <w:t>Fit for 55</w:t>
      </w:r>
      <w:r w:rsidR="00F03625">
        <w:t xml:space="preserve"> legislative</w:t>
      </w:r>
      <w:r w:rsidR="00AD19C2">
        <w:t xml:space="preserve"> </w:t>
      </w:r>
      <w:proofErr w:type="gramStart"/>
      <w:r w:rsidR="00AD19C2">
        <w:t>package</w:t>
      </w:r>
      <w:proofErr w:type="gramEnd"/>
      <w:r w:rsidR="00A94069">
        <w:t>, t</w:t>
      </w:r>
      <w:r w:rsidR="005C7C36">
        <w:t>he</w:t>
      </w:r>
      <w:r w:rsidR="00D764B0">
        <w:t xml:space="preserve"> Corporate Sustainability Reporting Directive (CSRD)</w:t>
      </w:r>
      <w:r w:rsidR="003D1EB5">
        <w:t xml:space="preserve"> and the </w:t>
      </w:r>
      <w:r w:rsidR="00E12E3D">
        <w:t>EU Emissions Trading System (ETS).</w:t>
      </w:r>
      <w:r w:rsidR="005C7C36">
        <w:t xml:space="preserve"> </w:t>
      </w:r>
      <w:r w:rsidR="00E12E3D">
        <w:t>The CSRD</w:t>
      </w:r>
      <w:r w:rsidR="00C4099B">
        <w:t xml:space="preserve"> </w:t>
      </w:r>
      <w:r w:rsidR="00122B7E">
        <w:t xml:space="preserve">requires companies </w:t>
      </w:r>
      <w:r w:rsidR="001B575F">
        <w:t xml:space="preserve">to disclose </w:t>
      </w:r>
      <w:r w:rsidR="007F1B65">
        <w:t xml:space="preserve">information on </w:t>
      </w:r>
      <w:r w:rsidR="00A96F25">
        <w:t xml:space="preserve">social and environmental </w:t>
      </w:r>
      <w:r w:rsidR="00FA2BEA">
        <w:t>matters</w:t>
      </w:r>
      <w:r w:rsidR="001D43AE">
        <w:t xml:space="preserve"> and their impact</w:t>
      </w:r>
      <w:r w:rsidR="008038D9">
        <w:t xml:space="preserve">, allowing </w:t>
      </w:r>
      <w:r w:rsidR="00753E82">
        <w:t>th</w:t>
      </w:r>
      <w:r w:rsidR="00941E91">
        <w:t>e</w:t>
      </w:r>
      <w:r w:rsidR="00753E82">
        <w:t>ir</w:t>
      </w:r>
      <w:r w:rsidR="008038D9">
        <w:t xml:space="preserve"> sustainability assessment</w:t>
      </w:r>
      <w:r w:rsidR="00831F73">
        <w:t xml:space="preserve">. </w:t>
      </w:r>
      <w:r w:rsidR="00822A28">
        <w:t>Meanwhile, t</w:t>
      </w:r>
      <w:r w:rsidR="00607FF4">
        <w:t>he E</w:t>
      </w:r>
      <w:r w:rsidR="00795F55">
        <w:t>U</w:t>
      </w:r>
      <w:r w:rsidR="00607FF4">
        <w:t xml:space="preserve"> Emission Trading System (ETS)</w:t>
      </w:r>
      <w:r w:rsidR="00B75414">
        <w:t xml:space="preserve"> established a market </w:t>
      </w:r>
      <w:r w:rsidR="00E165D5">
        <w:t xml:space="preserve">for the </w:t>
      </w:r>
      <w:r w:rsidR="005D4F42">
        <w:t>GHG emissions</w:t>
      </w:r>
      <w:r w:rsidR="00C357C1">
        <w:t xml:space="preserve">, </w:t>
      </w:r>
      <w:r w:rsidR="00283866">
        <w:t>organized</w:t>
      </w:r>
      <w:r w:rsidR="007C2AE9">
        <w:t xml:space="preserve"> by sec</w:t>
      </w:r>
      <w:r w:rsidR="00E37CBC">
        <w:t xml:space="preserve">tors and </w:t>
      </w:r>
      <w:r w:rsidR="00A55BBF">
        <w:t>strengthened</w:t>
      </w:r>
      <w:r w:rsidR="00C721D3">
        <w:t xml:space="preserve"> in 2024</w:t>
      </w:r>
      <w:r w:rsidR="00A55BBF">
        <w:t xml:space="preserve"> to include</w:t>
      </w:r>
      <w:r w:rsidR="00E37CBC">
        <w:t xml:space="preserve"> the maritime </w:t>
      </w:r>
      <w:r w:rsidR="00CF15BA">
        <w:t>with the Fit for 55</w:t>
      </w:r>
      <w:r w:rsidR="00A55BBF">
        <w:t xml:space="preserve"> </w:t>
      </w:r>
      <w:proofErr w:type="gramStart"/>
      <w:r w:rsidR="00A55BBF">
        <w:t>initiative</w:t>
      </w:r>
      <w:proofErr w:type="gramEnd"/>
      <w:r w:rsidR="00A55BBF">
        <w:t>.</w:t>
      </w:r>
    </w:p>
    <w:p w14:paraId="7135FF2C" w14:textId="347263AB" w:rsidR="009517E8" w:rsidRPr="00960BBB" w:rsidRDefault="009517E8" w:rsidP="003D5F63">
      <w:r>
        <w:t xml:space="preserve">A relevant tool to apply these protocols is the Science-Based Targets initiative (SBTi), which aims at helping business to calculate and reduce the GHG emissions </w:t>
      </w:r>
      <w:r w:rsidRPr="00E26320">
        <w:t>formulating</w:t>
      </w:r>
      <w:r>
        <w:t xml:space="preserve"> certain goals in short-term or long-term timeframes. </w:t>
      </w:r>
      <w:r w:rsidR="00367FB3">
        <w:t xml:space="preserve">Carbon budgets estimations </w:t>
      </w:r>
      <w:r w:rsidR="000E7E5F">
        <w:t xml:space="preserve">for each sector </w:t>
      </w:r>
      <w:r w:rsidR="00367FB3">
        <w:t xml:space="preserve">are defined by IPCC and targets should be envisioned accordingly. </w:t>
      </w:r>
      <w:r w:rsidR="00915526">
        <w:t>A c</w:t>
      </w:r>
      <w:r>
        <w:t>ommon methodology has been developed, as well as sector-specific criteria</w:t>
      </w:r>
      <w:r w:rsidR="002A682C">
        <w:t xml:space="preserve">, such as the </w:t>
      </w:r>
      <w:r>
        <w:t>maritime</w:t>
      </w:r>
      <w:r w:rsidR="0010057D">
        <w:t>, where</w:t>
      </w:r>
      <w:r w:rsidR="00325C37">
        <w:t xml:space="preserve"> the carbon intensity targets are disaggregated by vessel type and size. </w:t>
      </w:r>
      <w:r w:rsidR="002A682C">
        <w:t>Nevertheless</w:t>
      </w:r>
      <w:r w:rsidR="00501D3C">
        <w:t xml:space="preserve">, values from </w:t>
      </w:r>
      <w:r w:rsidR="00816852">
        <w:t>Tank-to-Wake (</w:t>
      </w:r>
      <w:proofErr w:type="spellStart"/>
      <w:r w:rsidR="00816852">
        <w:t>TtW</w:t>
      </w:r>
      <w:proofErr w:type="spellEnd"/>
      <w:r w:rsidR="00816852">
        <w:t xml:space="preserve">) </w:t>
      </w:r>
      <w:r w:rsidR="00501D3C">
        <w:t>or Well-to-Wake (</w:t>
      </w:r>
      <w:proofErr w:type="spellStart"/>
      <w:r w:rsidR="00501D3C">
        <w:t>WtW</w:t>
      </w:r>
      <w:proofErr w:type="spellEnd"/>
      <w:r w:rsidR="00501D3C">
        <w:t xml:space="preserve">) </w:t>
      </w:r>
      <w:r w:rsidR="00CD48B3">
        <w:t>a</w:t>
      </w:r>
      <w:r w:rsidR="00BB1138">
        <w:t>re presented i</w:t>
      </w:r>
      <w:r w:rsidR="003E4E74">
        <w:t xml:space="preserve">n </w:t>
      </w:r>
      <w:r w:rsidR="00BB1138">
        <w:t>databases</w:t>
      </w:r>
      <w:r w:rsidR="002321B2">
        <w:t xml:space="preserve"> depending on the source under consideration</w:t>
      </w:r>
      <w:r w:rsidR="003E4E74">
        <w:t xml:space="preserve">. </w:t>
      </w:r>
      <w:r w:rsidR="005834C2">
        <w:t xml:space="preserve">It is of upmost importance to understand the </w:t>
      </w:r>
      <w:r w:rsidR="004F37AF">
        <w:t xml:space="preserve">data that </w:t>
      </w:r>
      <w:r w:rsidR="00BB1163">
        <w:t>is being</w:t>
      </w:r>
      <w:r w:rsidR="004F37AF">
        <w:t xml:space="preserve"> collect</w:t>
      </w:r>
      <w:r w:rsidR="00BB1163">
        <w:t xml:space="preserve">ed to avoid </w:t>
      </w:r>
      <w:r w:rsidR="000966CB">
        <w:t xml:space="preserve">introducing </w:t>
      </w:r>
      <w:r w:rsidR="00107537">
        <w:t>incorrect assumptions</w:t>
      </w:r>
      <w:r w:rsidR="00597A14">
        <w:t xml:space="preserve"> i</w:t>
      </w:r>
      <w:r w:rsidR="00107537">
        <w:t>nto subsequent analysis</w:t>
      </w:r>
      <w:r w:rsidR="00A5095E">
        <w:t xml:space="preserve">. </w:t>
      </w:r>
      <w:r w:rsidR="00FD5520">
        <w:t>However, a</w:t>
      </w:r>
      <w:r w:rsidR="00645643">
        <w:t>djustments may be made to transition from one</w:t>
      </w:r>
      <w:r w:rsidR="00915836">
        <w:t xml:space="preserve"> system</w:t>
      </w:r>
      <w:r w:rsidR="00645643">
        <w:t xml:space="preserve"> to the other</w:t>
      </w:r>
      <w:r w:rsidR="005F3672">
        <w:t xml:space="preserve"> when necessary</w:t>
      </w:r>
      <w:r w:rsidR="00597A14">
        <w:t>.</w:t>
      </w:r>
      <w:r w:rsidR="004F37AF">
        <w:t xml:space="preserve"> </w:t>
      </w:r>
    </w:p>
    <w:p w14:paraId="7276180F" w14:textId="1BC0F091" w:rsidR="00570751" w:rsidRDefault="00190C69" w:rsidP="003D5F63">
      <w:proofErr w:type="gramStart"/>
      <w:r>
        <w:t>In order to</w:t>
      </w:r>
      <w:proofErr w:type="gramEnd"/>
      <w:r>
        <w:t xml:space="preserve"> build </w:t>
      </w:r>
      <w:r w:rsidR="000901E8">
        <w:t>the inventories</w:t>
      </w:r>
      <w:r>
        <w:t xml:space="preserve">, a structured and reliable </w:t>
      </w:r>
      <w:r w:rsidR="009E6F92">
        <w:t xml:space="preserve">emission factor repository is </w:t>
      </w:r>
      <w:r w:rsidR="001A63D0">
        <w:t xml:space="preserve">also </w:t>
      </w:r>
      <w:r w:rsidR="007E224D">
        <w:t>required</w:t>
      </w:r>
      <w:r w:rsidR="00E03E03">
        <w:t xml:space="preserve"> to acknowledge </w:t>
      </w:r>
      <w:r w:rsidR="002A69E5">
        <w:t>fo</w:t>
      </w:r>
      <w:r w:rsidR="00326878">
        <w:t>r the</w:t>
      </w:r>
      <w:r w:rsidR="00405AE2">
        <w:t xml:space="preserve"> </w:t>
      </w:r>
      <w:r w:rsidR="00575BDC">
        <w:t>differences</w:t>
      </w:r>
      <w:r w:rsidR="00326878">
        <w:t xml:space="preserve"> </w:t>
      </w:r>
      <w:r w:rsidR="00401150">
        <w:t xml:space="preserve">in intensity </w:t>
      </w:r>
      <w:r w:rsidR="00C819F6">
        <w:t>among</w:t>
      </w:r>
      <w:r w:rsidR="002A69E5">
        <w:t xml:space="preserve"> activit</w:t>
      </w:r>
      <w:r w:rsidR="00683ACB">
        <w:t>ies</w:t>
      </w:r>
      <w:r w:rsidR="00E70448">
        <w:t xml:space="preserve">. </w:t>
      </w:r>
      <w:r w:rsidR="006900AD">
        <w:t>Emission factors are expressed</w:t>
      </w:r>
      <w:r w:rsidR="00532F6A">
        <w:t xml:space="preserve"> in terms of </w:t>
      </w:r>
      <w:r w:rsidR="006900AD">
        <w:t>concrete</w:t>
      </w:r>
      <w:r w:rsidR="00532F6A">
        <w:t xml:space="preserve"> metric</w:t>
      </w:r>
      <w:r w:rsidR="006900AD">
        <w:t>s</w:t>
      </w:r>
      <w:r w:rsidR="00E70448">
        <w:t xml:space="preserve">, ranging </w:t>
      </w:r>
      <w:r w:rsidR="0098600C">
        <w:t xml:space="preserve">from </w:t>
      </w:r>
      <w:proofErr w:type="gramStart"/>
      <w:r w:rsidR="00575BDC">
        <w:t>time period</w:t>
      </w:r>
      <w:proofErr w:type="gramEnd"/>
      <w:r w:rsidR="00923AB0">
        <w:t xml:space="preserve"> </w:t>
      </w:r>
      <w:r w:rsidR="00332388">
        <w:t>or</w:t>
      </w:r>
      <w:r w:rsidR="0098600C">
        <w:t xml:space="preserve"> energy </w:t>
      </w:r>
      <w:r w:rsidR="00332388">
        <w:t xml:space="preserve">consumed to cargo throughput </w:t>
      </w:r>
      <w:r w:rsidR="006C6363">
        <w:t>or activity-specif</w:t>
      </w:r>
      <w:r w:rsidR="009C67EF">
        <w:t>i</w:t>
      </w:r>
      <w:r w:rsidR="006C6363">
        <w:t xml:space="preserve">c </w:t>
      </w:r>
      <w:r w:rsidR="00FF53BB">
        <w:t>units</w:t>
      </w:r>
      <w:r w:rsidR="009C67EF">
        <w:t>.</w:t>
      </w:r>
      <w:r w:rsidR="00332388">
        <w:t xml:space="preserve"> </w:t>
      </w:r>
      <w:r w:rsidR="009C67EF">
        <w:t>The election of metric</w:t>
      </w:r>
      <w:r w:rsidR="00F26A27">
        <w:t xml:space="preserve"> </w:t>
      </w:r>
      <w:r w:rsidR="009C67EF">
        <w:t>will</w:t>
      </w:r>
      <w:r w:rsidR="00923AB0">
        <w:t xml:space="preserve"> vary according to </w:t>
      </w:r>
      <w:r w:rsidR="003731EB">
        <w:t>available data or intended use</w:t>
      </w:r>
      <w:r w:rsidR="009C67EF">
        <w:t>.</w:t>
      </w:r>
      <w:r w:rsidR="00AF10FC">
        <w:t xml:space="preserve"> </w:t>
      </w:r>
      <w:r w:rsidR="007E224D">
        <w:t xml:space="preserve">Numerous </w:t>
      </w:r>
      <w:r w:rsidR="00316EED">
        <w:t>organizations</w:t>
      </w:r>
      <w:r w:rsidR="00B53CD0">
        <w:t xml:space="preserve"> </w:t>
      </w:r>
      <w:r w:rsidR="007E224D">
        <w:t>have developed their own</w:t>
      </w:r>
      <w:r w:rsidR="00AF10FC">
        <w:t xml:space="preserve"> repository</w:t>
      </w:r>
      <w:r w:rsidR="00B53CD0">
        <w:t xml:space="preserve"> at different </w:t>
      </w:r>
      <w:r w:rsidR="00DB17F3">
        <w:t xml:space="preserve">applicability </w:t>
      </w:r>
      <w:r w:rsidR="00BE0F3D">
        <w:t>areas</w:t>
      </w:r>
      <w:r w:rsidR="00EA7E64">
        <w:t xml:space="preserve">, i.e., </w:t>
      </w:r>
      <w:r w:rsidR="00DB17F3">
        <w:t>regional, national or international</w:t>
      </w:r>
      <w:r w:rsidR="00B0267F">
        <w:t xml:space="preserve">, being </w:t>
      </w:r>
      <w:r w:rsidR="00933115">
        <w:t xml:space="preserve">geographically </w:t>
      </w:r>
      <w:proofErr w:type="spellStart"/>
      <w:r w:rsidR="00933115">
        <w:t>binded</w:t>
      </w:r>
      <w:proofErr w:type="spellEnd"/>
      <w:r w:rsidR="00B0267F">
        <w:t xml:space="preserve"> and </w:t>
      </w:r>
      <w:r w:rsidR="00A67D0E">
        <w:t xml:space="preserve">varying in </w:t>
      </w:r>
      <w:r w:rsidR="00EC0ED1">
        <w:t>the methodology behind their calculation.</w:t>
      </w:r>
      <w:r w:rsidR="00C36787">
        <w:t xml:space="preserve"> </w:t>
      </w:r>
      <w:r w:rsidR="0013319A">
        <w:t>These</w:t>
      </w:r>
      <w:r w:rsidR="00EB6308">
        <w:t xml:space="preserve"> organizations </w:t>
      </w:r>
      <w:r w:rsidR="0013319A">
        <w:t>may be</w:t>
      </w:r>
      <w:r w:rsidR="006761C2">
        <w:t xml:space="preserve"> </w:t>
      </w:r>
      <w:r w:rsidR="00643980">
        <w:t>supra</w:t>
      </w:r>
      <w:r w:rsidR="006761C2">
        <w:t>national bod</w:t>
      </w:r>
      <w:r w:rsidR="00522BE8">
        <w:t>ies</w:t>
      </w:r>
      <w:r w:rsidR="00734987">
        <w:t xml:space="preserve"> </w:t>
      </w:r>
      <w:r w:rsidR="007D1547">
        <w:t xml:space="preserve">like </w:t>
      </w:r>
      <w:r w:rsidR="00B2537F">
        <w:t>the European Commission JRC</w:t>
      </w:r>
      <w:r w:rsidR="00C70014">
        <w:t xml:space="preserve">, </w:t>
      </w:r>
      <w:r w:rsidR="0013319A">
        <w:t>or</w:t>
      </w:r>
      <w:r w:rsidR="005129C3">
        <w:t xml:space="preserve"> national</w:t>
      </w:r>
      <w:r w:rsidR="00AD21C6">
        <w:t xml:space="preserve"> </w:t>
      </w:r>
      <w:r w:rsidR="005129C3">
        <w:t>agencies</w:t>
      </w:r>
      <w:r w:rsidR="00AD21C6">
        <w:t xml:space="preserve"> like</w:t>
      </w:r>
      <w:r w:rsidR="00B53CD0">
        <w:t xml:space="preserve"> </w:t>
      </w:r>
      <w:r w:rsidR="00C547FC">
        <w:t>ADEME</w:t>
      </w:r>
      <w:r w:rsidR="00691224">
        <w:t xml:space="preserve"> in France </w:t>
      </w:r>
      <w:r w:rsidR="002B746C">
        <w:t xml:space="preserve">and the </w:t>
      </w:r>
      <w:r w:rsidR="00691224">
        <w:t xml:space="preserve">National Atmospheric Emissions Inventory in the </w:t>
      </w:r>
      <w:r w:rsidR="002B746C">
        <w:t>UK</w:t>
      </w:r>
      <w:r w:rsidR="00691224">
        <w:t>.</w:t>
      </w:r>
      <w:r w:rsidR="00AB0B0E">
        <w:t xml:space="preserve"> </w:t>
      </w:r>
      <w:r w:rsidR="007A4D07">
        <w:t xml:space="preserve">This variety states the </w:t>
      </w:r>
      <w:r w:rsidR="008F0E56">
        <w:t xml:space="preserve">non-trivial task of </w:t>
      </w:r>
      <w:r w:rsidR="00C36787">
        <w:t>choosing a repository</w:t>
      </w:r>
      <w:r w:rsidR="008F0E56">
        <w:t>. A</w:t>
      </w:r>
      <w:r w:rsidR="00C36787">
        <w:t>n analysis must be done to ensure that the area, year and sector of application correspond to the activit</w:t>
      </w:r>
      <w:r w:rsidR="006711C0">
        <w:t>ies</w:t>
      </w:r>
      <w:r w:rsidR="00C36787">
        <w:t xml:space="preserve"> under study</w:t>
      </w:r>
      <w:r w:rsidR="006711C0">
        <w:t xml:space="preserve">, </w:t>
      </w:r>
      <w:r w:rsidR="00293E39">
        <w:t>besides</w:t>
      </w:r>
      <w:r w:rsidR="006711C0">
        <w:t xml:space="preserve"> that the</w:t>
      </w:r>
      <w:r w:rsidR="00293E39">
        <w:t xml:space="preserve"> relevant</w:t>
      </w:r>
      <w:r w:rsidR="006711C0">
        <w:t xml:space="preserve"> GHG</w:t>
      </w:r>
      <w:r w:rsidR="00293E39">
        <w:t xml:space="preserve"> are included.</w:t>
      </w:r>
      <w:r w:rsidR="006A32F3">
        <w:t xml:space="preserve"> Furthermore, a combination of various repositories is often </w:t>
      </w:r>
      <w:r w:rsidR="00155C54">
        <w:t xml:space="preserve">needed to </w:t>
      </w:r>
      <w:r w:rsidR="00C968BC">
        <w:t>grant the completeness of the data.</w:t>
      </w:r>
    </w:p>
    <w:p w14:paraId="4B212630" w14:textId="77777777" w:rsidR="009F6044" w:rsidRPr="009F6044" w:rsidRDefault="009F6044" w:rsidP="003D5F63"/>
    <w:p w14:paraId="1D4E11DC" w14:textId="2F4A7045" w:rsidR="00326F0E" w:rsidRDefault="00326F0E" w:rsidP="00590105">
      <w:pPr>
        <w:pStyle w:val="Ttulo3"/>
        <w:numPr>
          <w:ilvl w:val="0"/>
          <w:numId w:val="0"/>
        </w:numPr>
        <w:spacing w:before="0"/>
        <w:ind w:left="360"/>
        <w:rPr>
          <w:rFonts w:ascii="Raleway bold" w:hAnsi="Raleway bold" w:hint="eastAsia"/>
        </w:rPr>
      </w:pPr>
      <w:bookmarkStart w:id="17" w:name="_Toc220593697"/>
      <w:r w:rsidRPr="00067DBB">
        <w:rPr>
          <w:rFonts w:ascii="Raleway bold" w:hAnsi="Raleway bold"/>
        </w:rPr>
        <w:lastRenderedPageBreak/>
        <w:t>Ports GHG Inventories complexity: Beyond Organizational Boundaries</w:t>
      </w:r>
      <w:bookmarkEnd w:id="17"/>
    </w:p>
    <w:p w14:paraId="41EAC6EF" w14:textId="77777777" w:rsidR="00604F50" w:rsidRDefault="00595762" w:rsidP="00A505D1">
      <w:r>
        <w:t xml:space="preserve">Even though a common international </w:t>
      </w:r>
      <w:r w:rsidR="006F3219">
        <w:t>regulatory framework</w:t>
      </w:r>
      <w:r w:rsidR="002E69AE">
        <w:t xml:space="preserve"> exists</w:t>
      </w:r>
      <w:r w:rsidR="00741558">
        <w:t xml:space="preserve"> for decar</w:t>
      </w:r>
      <w:r w:rsidR="00E53625">
        <w:t>bonization</w:t>
      </w:r>
      <w:r w:rsidR="002E69AE">
        <w:t>,</w:t>
      </w:r>
      <w:r w:rsidR="006D5FD3">
        <w:t xml:space="preserve"> </w:t>
      </w:r>
      <w:r w:rsidR="00F062D7">
        <w:t>multiple</w:t>
      </w:r>
      <w:r w:rsidR="006D5FD3">
        <w:t xml:space="preserve"> </w:t>
      </w:r>
      <w:r w:rsidR="00AE62E2">
        <w:t xml:space="preserve">authorities at different levels </w:t>
      </w:r>
      <w:r w:rsidR="00F062D7">
        <w:t>influence</w:t>
      </w:r>
      <w:r w:rsidR="00AE62E2">
        <w:t xml:space="preserve"> the </w:t>
      </w:r>
      <w:r w:rsidR="00237B09">
        <w:t>rules and standards</w:t>
      </w:r>
      <w:r w:rsidR="00DA3585">
        <w:t xml:space="preserve"> </w:t>
      </w:r>
      <w:r w:rsidR="00960C41">
        <w:t xml:space="preserve">that apply to each </w:t>
      </w:r>
      <w:r w:rsidR="00BB49D5">
        <w:t xml:space="preserve">emissions </w:t>
      </w:r>
      <w:r w:rsidR="00960C41">
        <w:t xml:space="preserve">category. </w:t>
      </w:r>
      <w:r w:rsidR="00841553">
        <w:t>International, supranational, national</w:t>
      </w:r>
      <w:r w:rsidR="00A1662F">
        <w:t xml:space="preserve">, regional and local </w:t>
      </w:r>
      <w:r w:rsidR="00307DF6">
        <w:t xml:space="preserve">bodies </w:t>
      </w:r>
      <w:r w:rsidR="00DB73DF">
        <w:t xml:space="preserve">may </w:t>
      </w:r>
      <w:r w:rsidR="00307E30">
        <w:t>regulate</w:t>
      </w:r>
      <w:r w:rsidR="0013150B">
        <w:t xml:space="preserve"> simultaneously</w:t>
      </w:r>
      <w:r w:rsidR="00BB49D5">
        <w:t xml:space="preserve">, adding </w:t>
      </w:r>
      <w:r w:rsidR="004E6E71">
        <w:t>further</w:t>
      </w:r>
      <w:r w:rsidR="00BB49D5">
        <w:t xml:space="preserve"> complexity to an already</w:t>
      </w:r>
      <w:r w:rsidR="000707AA">
        <w:t xml:space="preserve"> intricate </w:t>
      </w:r>
      <w:r w:rsidR="00A37FDA">
        <w:t>issue</w:t>
      </w:r>
      <w:r w:rsidR="000707AA">
        <w:t>.</w:t>
      </w:r>
      <w:r w:rsidR="00D06094">
        <w:t xml:space="preserve"> </w:t>
      </w:r>
      <w:r w:rsidR="00553902">
        <w:t xml:space="preserve">Some </w:t>
      </w:r>
      <w:r w:rsidR="006B4341">
        <w:t>cross-cutting</w:t>
      </w:r>
      <w:r w:rsidR="00B54B44">
        <w:t xml:space="preserve"> </w:t>
      </w:r>
      <w:r w:rsidR="00191593">
        <w:t>sectors</w:t>
      </w:r>
      <w:r w:rsidR="009B64AA">
        <w:t>,</w:t>
      </w:r>
      <w:r w:rsidR="00FD74FD">
        <w:t xml:space="preserve"> such as transportation</w:t>
      </w:r>
      <w:r w:rsidR="009B64AA">
        <w:t>,</w:t>
      </w:r>
      <w:r w:rsidR="00FD74FD">
        <w:t xml:space="preserve"> </w:t>
      </w:r>
      <w:r w:rsidR="002074BA">
        <w:t xml:space="preserve">are </w:t>
      </w:r>
      <w:r w:rsidR="00191593">
        <w:t xml:space="preserve">relatively well-defined and </w:t>
      </w:r>
      <w:r w:rsidR="002074BA">
        <w:t xml:space="preserve">easier to </w:t>
      </w:r>
      <w:r w:rsidR="00E548E3">
        <w:t>extrapolat</w:t>
      </w:r>
      <w:r w:rsidR="00191593">
        <w:t>e</w:t>
      </w:r>
      <w:r w:rsidR="002B6308">
        <w:t xml:space="preserve">. However, </w:t>
      </w:r>
      <w:r w:rsidR="00191593">
        <w:t>areas such</w:t>
      </w:r>
      <w:r w:rsidR="003C346F">
        <w:t xml:space="preserve"> as</w:t>
      </w:r>
      <w:r w:rsidR="00353F9B">
        <w:t xml:space="preserve"> waste management </w:t>
      </w:r>
      <w:r w:rsidR="00EC0BA3">
        <w:t>often</w:t>
      </w:r>
      <w:r w:rsidR="003457F4">
        <w:t xml:space="preserve"> relies on the national</w:t>
      </w:r>
      <w:r w:rsidR="00EC0BA3">
        <w:t xml:space="preserve"> or </w:t>
      </w:r>
      <w:r w:rsidR="003457F4">
        <w:t>regional level</w:t>
      </w:r>
      <w:r w:rsidR="00997B23">
        <w:t xml:space="preserve"> and discrepancies are easily found among ports</w:t>
      </w:r>
      <w:r w:rsidR="003457F4">
        <w:t>.</w:t>
      </w:r>
    </w:p>
    <w:p w14:paraId="38556875" w14:textId="0A8BEB5F" w:rsidR="004415D5" w:rsidRPr="004415D5" w:rsidRDefault="00604F50" w:rsidP="00A505D1">
      <w:r>
        <w:t>The results of the inventories</w:t>
      </w:r>
      <w:r w:rsidR="007255A2">
        <w:t xml:space="preserve"> are </w:t>
      </w:r>
      <w:r w:rsidR="00B07D19">
        <w:t xml:space="preserve">meant to be </w:t>
      </w:r>
      <w:r w:rsidR="007255A2">
        <w:t>use</w:t>
      </w:r>
      <w:r w:rsidR="006340BD">
        <w:t>ful</w:t>
      </w:r>
      <w:r w:rsidR="007255A2">
        <w:t xml:space="preserve"> </w:t>
      </w:r>
      <w:r w:rsidR="00B07D19">
        <w:t>for organizations</w:t>
      </w:r>
      <w:r w:rsidR="006340BD">
        <w:t xml:space="preserve"> to </w:t>
      </w:r>
      <w:r w:rsidR="007255A2">
        <w:t>a</w:t>
      </w:r>
      <w:r w:rsidR="007D50AB">
        <w:t>dhere</w:t>
      </w:r>
      <w:r w:rsidR="007255A2">
        <w:t xml:space="preserve"> with these </w:t>
      </w:r>
      <w:r w:rsidR="008824AE">
        <w:t xml:space="preserve">diverse </w:t>
      </w:r>
      <w:r w:rsidR="007255A2">
        <w:t>legislations</w:t>
      </w:r>
      <w:r w:rsidR="006340BD">
        <w:t xml:space="preserve">. Nevertheless, there is a lack of clarity regarding </w:t>
      </w:r>
      <w:r w:rsidR="00B07D19">
        <w:t xml:space="preserve">the </w:t>
      </w:r>
      <w:r w:rsidR="0003747C">
        <w:t>identification of</w:t>
      </w:r>
      <w:r w:rsidR="000B7788">
        <w:t xml:space="preserve"> </w:t>
      </w:r>
      <w:r w:rsidR="0039008F">
        <w:t>sources</w:t>
      </w:r>
      <w:r w:rsidR="00562F77">
        <w:t xml:space="preserve"> and</w:t>
      </w:r>
      <w:r w:rsidR="0039008F">
        <w:t xml:space="preserve"> </w:t>
      </w:r>
      <w:r w:rsidR="00562F77">
        <w:t>their classification</w:t>
      </w:r>
      <w:r w:rsidR="000B7788">
        <w:t>, data gathering</w:t>
      </w:r>
      <w:r w:rsidR="00562F77">
        <w:t>,</w:t>
      </w:r>
      <w:r w:rsidR="00B07D19">
        <w:t xml:space="preserve"> data</w:t>
      </w:r>
      <w:r w:rsidR="00562F77">
        <w:t xml:space="preserve"> </w:t>
      </w:r>
      <w:r w:rsidR="000B7788">
        <w:t>validation</w:t>
      </w:r>
      <w:r w:rsidR="00B07D19">
        <w:t xml:space="preserve"> and results calculation.</w:t>
      </w:r>
    </w:p>
    <w:p w14:paraId="4392D4E6" w14:textId="07AB0C0F" w:rsidR="005231A8" w:rsidRPr="005231A8" w:rsidRDefault="005231A8" w:rsidP="00A505D1">
      <w:pPr>
        <w:rPr>
          <w:lang w:val="en-US"/>
        </w:rPr>
      </w:pPr>
      <w:r>
        <w:rPr>
          <w:lang w:val="en-US"/>
        </w:rPr>
        <w:t xml:space="preserve">All of this translates into </w:t>
      </w:r>
      <w:r w:rsidR="002A1AF5">
        <w:rPr>
          <w:lang w:val="en-US"/>
        </w:rPr>
        <w:t xml:space="preserve">inconsistencies among </w:t>
      </w:r>
      <w:r w:rsidR="0078014F">
        <w:rPr>
          <w:lang w:val="en-US"/>
        </w:rPr>
        <w:t>port authorities’</w:t>
      </w:r>
      <w:r w:rsidR="002A1AF5">
        <w:rPr>
          <w:lang w:val="en-US"/>
        </w:rPr>
        <w:t xml:space="preserve"> </w:t>
      </w:r>
      <w:r w:rsidR="00324842">
        <w:rPr>
          <w:lang w:val="en-US"/>
        </w:rPr>
        <w:t xml:space="preserve">inventories, since </w:t>
      </w:r>
      <w:r w:rsidR="002A1AF5">
        <w:rPr>
          <w:lang w:val="en-US"/>
        </w:rPr>
        <w:t xml:space="preserve">interpretations of </w:t>
      </w:r>
      <w:r w:rsidR="002064BD">
        <w:rPr>
          <w:lang w:val="en-US"/>
        </w:rPr>
        <w:t>the</w:t>
      </w:r>
      <w:r w:rsidR="0061221A">
        <w:rPr>
          <w:lang w:val="en-US"/>
        </w:rPr>
        <w:t>ir</w:t>
      </w:r>
      <w:r w:rsidR="002064BD">
        <w:rPr>
          <w:lang w:val="en-US"/>
        </w:rPr>
        <w:t xml:space="preserve"> responsibilities</w:t>
      </w:r>
      <w:r w:rsidR="0061221A">
        <w:rPr>
          <w:lang w:val="en-US"/>
        </w:rPr>
        <w:t xml:space="preserve"> in terms of pollution</w:t>
      </w:r>
      <w:r w:rsidR="00324842">
        <w:rPr>
          <w:lang w:val="en-US"/>
        </w:rPr>
        <w:t xml:space="preserve"> deeply vary</w:t>
      </w:r>
      <w:r w:rsidR="002B012A">
        <w:rPr>
          <w:lang w:val="en-US"/>
        </w:rPr>
        <w:t>.</w:t>
      </w:r>
      <w:r w:rsidR="005F3CEB">
        <w:rPr>
          <w:lang w:val="en-US"/>
        </w:rPr>
        <w:t xml:space="preserve"> </w:t>
      </w:r>
      <w:r w:rsidR="003F7004">
        <w:rPr>
          <w:lang w:val="en-US"/>
        </w:rPr>
        <w:t xml:space="preserve">Depending </w:t>
      </w:r>
      <w:r w:rsidR="00B33100">
        <w:rPr>
          <w:lang w:val="en-US"/>
        </w:rPr>
        <w:t>on the port, e</w:t>
      </w:r>
      <w:r w:rsidR="005F3CEB">
        <w:rPr>
          <w:lang w:val="en-US"/>
        </w:rPr>
        <w:t xml:space="preserve">missions from </w:t>
      </w:r>
      <w:r w:rsidR="00D06148">
        <w:rPr>
          <w:lang w:val="en-US"/>
        </w:rPr>
        <w:t xml:space="preserve">tenants </w:t>
      </w:r>
      <w:r w:rsidR="00FB7619">
        <w:rPr>
          <w:lang w:val="en-US"/>
        </w:rPr>
        <w:t xml:space="preserve">or vessels </w:t>
      </w:r>
      <w:r w:rsidR="00D06148">
        <w:rPr>
          <w:lang w:val="en-US"/>
        </w:rPr>
        <w:t xml:space="preserve">within </w:t>
      </w:r>
      <w:r w:rsidR="00B33100">
        <w:rPr>
          <w:lang w:val="en-US"/>
        </w:rPr>
        <w:t>the</w:t>
      </w:r>
      <w:r w:rsidR="00523BDE">
        <w:rPr>
          <w:lang w:val="en-US"/>
        </w:rPr>
        <w:t xml:space="preserve"> geographic delimitation</w:t>
      </w:r>
      <w:r w:rsidR="007A6A7A">
        <w:rPr>
          <w:lang w:val="en-US"/>
        </w:rPr>
        <w:t xml:space="preserve"> usually either </w:t>
      </w:r>
      <w:r w:rsidR="009D75CB">
        <w:rPr>
          <w:lang w:val="en-US"/>
        </w:rPr>
        <w:t xml:space="preserve">fall </w:t>
      </w:r>
      <w:r w:rsidR="007A6A7A">
        <w:rPr>
          <w:lang w:val="en-US"/>
        </w:rPr>
        <w:t>under</w:t>
      </w:r>
      <w:r w:rsidR="00523BDE">
        <w:rPr>
          <w:lang w:val="en-US"/>
        </w:rPr>
        <w:t xml:space="preserve"> </w:t>
      </w:r>
      <w:r w:rsidR="005F3CEB">
        <w:rPr>
          <w:lang w:val="en-US"/>
        </w:rPr>
        <w:t>scope 3</w:t>
      </w:r>
      <w:r w:rsidR="007A6A7A">
        <w:rPr>
          <w:lang w:val="en-US"/>
        </w:rPr>
        <w:t xml:space="preserve"> </w:t>
      </w:r>
      <w:r w:rsidR="006D5C29">
        <w:rPr>
          <w:lang w:val="en-US"/>
        </w:rPr>
        <w:t xml:space="preserve">or </w:t>
      </w:r>
      <w:r w:rsidR="003445A0">
        <w:rPr>
          <w:lang w:val="en-US"/>
        </w:rPr>
        <w:t>are not considered at all</w:t>
      </w:r>
      <w:r w:rsidR="007E79AD">
        <w:rPr>
          <w:lang w:val="en-US"/>
        </w:rPr>
        <w:t>, but a common consensus is not found</w:t>
      </w:r>
      <w:r w:rsidR="003445A0">
        <w:rPr>
          <w:lang w:val="en-US"/>
        </w:rPr>
        <w:t xml:space="preserve">. </w:t>
      </w:r>
      <w:r w:rsidR="00234CC9">
        <w:rPr>
          <w:lang w:val="en-US"/>
        </w:rPr>
        <w:t>In</w:t>
      </w:r>
      <w:r w:rsidR="00DE7CD7">
        <w:rPr>
          <w:lang w:val="en-US"/>
        </w:rPr>
        <w:t xml:space="preserve"> some in</w:t>
      </w:r>
      <w:r w:rsidR="00234CC9">
        <w:rPr>
          <w:lang w:val="en-US"/>
        </w:rPr>
        <w:t xml:space="preserve">terviews with </w:t>
      </w:r>
      <w:r w:rsidR="00DE7CD7">
        <w:rPr>
          <w:lang w:val="en-US"/>
        </w:rPr>
        <w:t xml:space="preserve">PAs, they expressed their </w:t>
      </w:r>
      <w:r w:rsidR="00C6603D">
        <w:rPr>
          <w:lang w:val="en-US"/>
        </w:rPr>
        <w:t>desire</w:t>
      </w:r>
      <w:r w:rsidR="00B45E4E">
        <w:rPr>
          <w:lang w:val="en-US"/>
        </w:rPr>
        <w:t xml:space="preserve"> for</w:t>
      </w:r>
      <w:r w:rsidR="00501E3C">
        <w:rPr>
          <w:lang w:val="en-US"/>
        </w:rPr>
        <w:t xml:space="preserve"> </w:t>
      </w:r>
      <w:r w:rsidR="00501E3C">
        <w:t>a</w:t>
      </w:r>
      <w:r w:rsidR="002420DA">
        <w:t xml:space="preserve"> more specific, harmonized and robust framework to avoid the lack of </w:t>
      </w:r>
      <w:r w:rsidR="008309B8">
        <w:t>transferability and</w:t>
      </w:r>
      <w:r w:rsidR="002420DA">
        <w:t xml:space="preserve"> reduce</w:t>
      </w:r>
      <w:r w:rsidR="00162785">
        <w:t xml:space="preserve"> the</w:t>
      </w:r>
      <w:r w:rsidR="002420DA">
        <w:t xml:space="preserve"> inefficiencies in the preparation of these inventories.</w:t>
      </w:r>
      <w:r w:rsidR="00A76053">
        <w:rPr>
          <w:lang w:val="en-US"/>
        </w:rPr>
        <w:t xml:space="preserve"> </w:t>
      </w:r>
      <w:r w:rsidR="00B45E4E">
        <w:rPr>
          <w:lang w:val="en-US"/>
        </w:rPr>
        <w:t>Moreover, they want to</w:t>
      </w:r>
      <w:r w:rsidR="00C9715F">
        <w:rPr>
          <w:lang w:val="en-US"/>
        </w:rPr>
        <w:t xml:space="preserve"> </w:t>
      </w:r>
      <w:proofErr w:type="gramStart"/>
      <w:r w:rsidR="00C9715F">
        <w:rPr>
          <w:lang w:val="en-US"/>
        </w:rPr>
        <w:t>partake</w:t>
      </w:r>
      <w:proofErr w:type="gramEnd"/>
      <w:r w:rsidR="00C9715F">
        <w:rPr>
          <w:lang w:val="en-US"/>
        </w:rPr>
        <w:t xml:space="preserve"> in these discussions</w:t>
      </w:r>
      <w:r w:rsidR="00BA5FD9">
        <w:rPr>
          <w:lang w:val="en-US"/>
        </w:rPr>
        <w:t>, raise awareness and stimulate decarbonization to help companies meet the emissions reduction goals.</w:t>
      </w:r>
    </w:p>
    <w:p w14:paraId="570FED87" w14:textId="77777777" w:rsidR="00326F0E" w:rsidRDefault="00326F0E" w:rsidP="00590105">
      <w:pPr>
        <w:pStyle w:val="Ttulo3"/>
        <w:numPr>
          <w:ilvl w:val="0"/>
          <w:numId w:val="0"/>
        </w:numPr>
        <w:spacing w:before="0"/>
        <w:rPr>
          <w:rFonts w:ascii="Raleway bold" w:hAnsi="Raleway bold" w:hint="eastAsia"/>
        </w:rPr>
      </w:pPr>
      <w:bookmarkStart w:id="18" w:name="_Toc220593698"/>
      <w:r w:rsidRPr="00067DBB">
        <w:rPr>
          <w:rFonts w:ascii="Raleway bold" w:hAnsi="Raleway bold"/>
        </w:rPr>
        <w:t>Key aspects of an inventory</w:t>
      </w:r>
      <w:bookmarkEnd w:id="18"/>
    </w:p>
    <w:p w14:paraId="3161D553" w14:textId="1426E026" w:rsidR="00B96CD0" w:rsidRPr="00B96CD0" w:rsidRDefault="005F02AF" w:rsidP="00B96CD0">
      <w:pPr>
        <w:rPr>
          <w:rStyle w:val="boldCar"/>
        </w:rPr>
      </w:pPr>
      <w:r>
        <w:t>The</w:t>
      </w:r>
      <w:r w:rsidR="000E376D">
        <w:t xml:space="preserve"> emissions accounting </w:t>
      </w:r>
      <w:r w:rsidR="00D73C9B">
        <w:t>under the</w:t>
      </w:r>
      <w:r w:rsidR="000E376D">
        <w:t xml:space="preserve"> GHG Protocol and ISO 14064-1</w:t>
      </w:r>
      <w:r w:rsidR="00370668">
        <w:t xml:space="preserve"> </w:t>
      </w:r>
      <w:r w:rsidR="00A40FAC">
        <w:t xml:space="preserve">is </w:t>
      </w:r>
      <w:r w:rsidR="005D0FD8">
        <w:t>continuously being redefined</w:t>
      </w:r>
      <w:r w:rsidR="000F05FF">
        <w:t>,</w:t>
      </w:r>
      <w:r>
        <w:t xml:space="preserve"> however,</w:t>
      </w:r>
      <w:r w:rsidR="000F05FF">
        <w:t xml:space="preserve"> </w:t>
      </w:r>
      <w:r w:rsidR="000A3161">
        <w:rPr>
          <w:bCs/>
        </w:rPr>
        <w:t>both frameworks</w:t>
      </w:r>
      <w:r w:rsidR="00EA2E32" w:rsidRPr="00B96CD0">
        <w:rPr>
          <w:bCs/>
        </w:rPr>
        <w:t xml:space="preserve"> </w:t>
      </w:r>
      <w:r w:rsidR="00722D9D">
        <w:rPr>
          <w:bCs/>
        </w:rPr>
        <w:t xml:space="preserve">were </w:t>
      </w:r>
      <w:r w:rsidR="00342741">
        <w:rPr>
          <w:bCs/>
        </w:rPr>
        <w:t>originally</w:t>
      </w:r>
      <w:r w:rsidR="006A67D3">
        <w:rPr>
          <w:bCs/>
        </w:rPr>
        <w:t xml:space="preserve"> developed by stakeholders from a wide range of disciplines</w:t>
      </w:r>
      <w:r w:rsidR="001C11DD">
        <w:rPr>
          <w:bCs/>
        </w:rPr>
        <w:t xml:space="preserve"> and</w:t>
      </w:r>
      <w:r w:rsidR="00E355D4">
        <w:rPr>
          <w:bCs/>
        </w:rPr>
        <w:t xml:space="preserve"> </w:t>
      </w:r>
      <w:r w:rsidR="00A15F77">
        <w:rPr>
          <w:bCs/>
        </w:rPr>
        <w:t>founded on the following core principles</w:t>
      </w:r>
      <w:r w:rsidR="002665FB">
        <w:rPr>
          <w:bCs/>
        </w:rPr>
        <w:t>:</w:t>
      </w:r>
    </w:p>
    <w:p w14:paraId="4B06C87C" w14:textId="6133DD9A" w:rsidR="00990BAC" w:rsidRPr="00B96CD0" w:rsidRDefault="00990BAC" w:rsidP="00B96CD0">
      <w:pPr>
        <w:pStyle w:val="Prrafodelista"/>
        <w:numPr>
          <w:ilvl w:val="0"/>
          <w:numId w:val="23"/>
        </w:numPr>
        <w:rPr>
          <w:b/>
        </w:rPr>
      </w:pPr>
      <w:r w:rsidRPr="00B96CD0">
        <w:rPr>
          <w:rStyle w:val="boldCar"/>
        </w:rPr>
        <w:t>Relevance</w:t>
      </w:r>
      <w:r w:rsidRPr="00B96CD0">
        <w:t xml:space="preserve">: </w:t>
      </w:r>
      <w:r w:rsidR="00021D95">
        <w:t>The accounting</w:t>
      </w:r>
      <w:r w:rsidR="001801FC">
        <w:t xml:space="preserve"> </w:t>
      </w:r>
      <w:r w:rsidR="001C3A58">
        <w:t xml:space="preserve">reliably </w:t>
      </w:r>
      <w:r w:rsidRPr="00B96CD0">
        <w:t>reflects the GHG emissions of the company and s</w:t>
      </w:r>
      <w:r w:rsidR="00AD0271">
        <w:t>upports</w:t>
      </w:r>
      <w:r w:rsidR="00021D95">
        <w:t xml:space="preserve"> informed</w:t>
      </w:r>
      <w:r w:rsidRPr="00B96CD0">
        <w:t xml:space="preserve"> the decision-making</w:t>
      </w:r>
    </w:p>
    <w:p w14:paraId="2C3F9151" w14:textId="7CF0DEF5" w:rsidR="003D2142" w:rsidRPr="003D2142" w:rsidRDefault="00990BAC" w:rsidP="003D2142">
      <w:pPr>
        <w:pStyle w:val="Prrafodelista"/>
        <w:numPr>
          <w:ilvl w:val="0"/>
          <w:numId w:val="23"/>
        </w:numPr>
        <w:rPr>
          <w:b/>
        </w:rPr>
      </w:pPr>
      <w:r w:rsidRPr="00B96CD0">
        <w:rPr>
          <w:rStyle w:val="boldCar"/>
        </w:rPr>
        <w:t>Completeness</w:t>
      </w:r>
      <w:r w:rsidRPr="00AF5011">
        <w:rPr>
          <w:rStyle w:val="boldCar"/>
          <w:b w:val="0"/>
          <w:bCs/>
          <w:color w:val="auto"/>
        </w:rPr>
        <w:t xml:space="preserve">: </w:t>
      </w:r>
      <w:r w:rsidR="001C3A58">
        <w:rPr>
          <w:rStyle w:val="boldCar"/>
          <w:b w:val="0"/>
          <w:bCs/>
          <w:color w:val="auto"/>
        </w:rPr>
        <w:t>All</w:t>
      </w:r>
      <w:r w:rsidRPr="00867821">
        <w:rPr>
          <w:bCs/>
        </w:rPr>
        <w:t xml:space="preserve"> rele</w:t>
      </w:r>
      <w:r w:rsidRPr="00B96CD0">
        <w:rPr>
          <w:bCs/>
        </w:rPr>
        <w:t>vant emission sources</w:t>
      </w:r>
      <w:r w:rsidR="001C3A58">
        <w:rPr>
          <w:bCs/>
        </w:rPr>
        <w:t xml:space="preserve"> are accounted for</w:t>
      </w:r>
    </w:p>
    <w:p w14:paraId="79C805F2" w14:textId="6F42FA8C" w:rsidR="003D2142" w:rsidRPr="003D2142" w:rsidRDefault="00990BAC" w:rsidP="003D2142">
      <w:pPr>
        <w:pStyle w:val="Prrafodelista"/>
        <w:numPr>
          <w:ilvl w:val="0"/>
          <w:numId w:val="23"/>
        </w:numPr>
        <w:rPr>
          <w:b/>
        </w:rPr>
      </w:pPr>
      <w:r w:rsidRPr="00B96CD0">
        <w:rPr>
          <w:rStyle w:val="boldCar"/>
        </w:rPr>
        <w:t>Consistency</w:t>
      </w:r>
      <w:r w:rsidRPr="00AF5011">
        <w:rPr>
          <w:rStyle w:val="boldCar"/>
          <w:b w:val="0"/>
          <w:bCs/>
          <w:color w:val="auto"/>
        </w:rPr>
        <w:t xml:space="preserve">: </w:t>
      </w:r>
      <w:r w:rsidR="00D0418F">
        <w:rPr>
          <w:rStyle w:val="boldCar"/>
          <w:b w:val="0"/>
          <w:bCs/>
          <w:color w:val="auto"/>
        </w:rPr>
        <w:t>M</w:t>
      </w:r>
      <w:r w:rsidRPr="00867821">
        <w:t>ethodologies that allow</w:t>
      </w:r>
      <w:r w:rsidRPr="00B96CD0">
        <w:t xml:space="preserve"> meaningful comparisons over time</w:t>
      </w:r>
      <w:r w:rsidR="00D0418F">
        <w:t xml:space="preserve"> are applied</w:t>
      </w:r>
    </w:p>
    <w:p w14:paraId="54DB6C58" w14:textId="64256DBA" w:rsidR="00990BAC" w:rsidRPr="003D2142" w:rsidRDefault="00990BAC" w:rsidP="003D2142">
      <w:pPr>
        <w:pStyle w:val="Prrafodelista"/>
        <w:numPr>
          <w:ilvl w:val="0"/>
          <w:numId w:val="23"/>
        </w:numPr>
        <w:rPr>
          <w:rStyle w:val="boldCar"/>
          <w:color w:val="auto"/>
          <w:sz w:val="22"/>
        </w:rPr>
      </w:pPr>
      <w:r w:rsidRPr="00B96CD0">
        <w:rPr>
          <w:rStyle w:val="boldCar"/>
        </w:rPr>
        <w:t>Transparency</w:t>
      </w:r>
      <w:r w:rsidRPr="00AF5011">
        <w:rPr>
          <w:rStyle w:val="boldCar"/>
          <w:b w:val="0"/>
          <w:bCs/>
          <w:color w:val="auto"/>
        </w:rPr>
        <w:t xml:space="preserve">: </w:t>
      </w:r>
      <w:r w:rsidR="00704978">
        <w:rPr>
          <w:rStyle w:val="boldCar"/>
          <w:b w:val="0"/>
          <w:bCs/>
          <w:color w:val="auto"/>
          <w:sz w:val="22"/>
        </w:rPr>
        <w:t>The process</w:t>
      </w:r>
      <w:r w:rsidR="00D37263" w:rsidRPr="00D37263">
        <w:rPr>
          <w:rStyle w:val="boldCar"/>
          <w:b w:val="0"/>
          <w:bCs/>
          <w:color w:val="auto"/>
          <w:sz w:val="22"/>
        </w:rPr>
        <w:t xml:space="preserve"> is</w:t>
      </w:r>
      <w:r w:rsidR="00D37263">
        <w:rPr>
          <w:rStyle w:val="boldCar"/>
          <w:b w:val="0"/>
          <w:bCs/>
          <w:color w:val="auto"/>
        </w:rPr>
        <w:t xml:space="preserve"> </w:t>
      </w:r>
      <w:r w:rsidRPr="003D2142">
        <w:rPr>
          <w:bCs/>
        </w:rPr>
        <w:t>based on a clear audit trail and disclose</w:t>
      </w:r>
      <w:r w:rsidR="00867821">
        <w:rPr>
          <w:bCs/>
        </w:rPr>
        <w:t>s</w:t>
      </w:r>
      <w:r w:rsidRPr="003D2142">
        <w:rPr>
          <w:bCs/>
        </w:rPr>
        <w:t xml:space="preserve"> relevant assumptions</w:t>
      </w:r>
      <w:r w:rsidR="00451D46">
        <w:rPr>
          <w:bCs/>
        </w:rPr>
        <w:t xml:space="preserve"> and</w:t>
      </w:r>
      <w:r w:rsidR="00704978">
        <w:rPr>
          <w:bCs/>
        </w:rPr>
        <w:t xml:space="preserve"> data</w:t>
      </w:r>
      <w:r w:rsidR="00451D46">
        <w:rPr>
          <w:bCs/>
        </w:rPr>
        <w:t xml:space="preserve"> sources</w:t>
      </w:r>
      <w:r w:rsidR="00876791">
        <w:rPr>
          <w:bCs/>
        </w:rPr>
        <w:t xml:space="preserve"> in a clear, factual and understandable manner</w:t>
      </w:r>
    </w:p>
    <w:p w14:paraId="6DAD71D7" w14:textId="1423821D" w:rsidR="00E55956" w:rsidRDefault="00990BAC" w:rsidP="00B96CD0">
      <w:pPr>
        <w:pStyle w:val="Prrafodelista"/>
        <w:numPr>
          <w:ilvl w:val="0"/>
          <w:numId w:val="23"/>
        </w:numPr>
      </w:pPr>
      <w:r w:rsidRPr="00B96CD0">
        <w:rPr>
          <w:rStyle w:val="boldCar"/>
        </w:rPr>
        <w:t>Accuracy</w:t>
      </w:r>
      <w:r w:rsidRPr="00AF5011">
        <w:rPr>
          <w:rStyle w:val="boldCar"/>
          <w:b w:val="0"/>
          <w:bCs/>
          <w:color w:val="auto"/>
        </w:rPr>
        <w:t>:</w:t>
      </w:r>
      <w:r w:rsidRPr="00AF5011">
        <w:rPr>
          <w:b/>
          <w:bCs/>
        </w:rPr>
        <w:t xml:space="preserve"> </w:t>
      </w:r>
      <w:r w:rsidR="00704978">
        <w:t>The accounting</w:t>
      </w:r>
      <w:r w:rsidR="00D37263" w:rsidRPr="00451D46">
        <w:t xml:space="preserve"> is</w:t>
      </w:r>
      <w:r w:rsidR="00D37263">
        <w:rPr>
          <w:b/>
          <w:bCs/>
        </w:rPr>
        <w:t xml:space="preserve"> </w:t>
      </w:r>
      <w:r w:rsidRPr="00990BAC">
        <w:t xml:space="preserve">systematically accurate and </w:t>
      </w:r>
      <w:r w:rsidR="00704978">
        <w:t xml:space="preserve">aims to </w:t>
      </w:r>
      <w:r w:rsidR="00301C9E" w:rsidRPr="00990BAC">
        <w:t>m</w:t>
      </w:r>
      <w:r w:rsidR="00301C9E">
        <w:t xml:space="preserve">inimize </w:t>
      </w:r>
      <w:r w:rsidRPr="00990BAC">
        <w:t>uncertainties</w:t>
      </w:r>
    </w:p>
    <w:p w14:paraId="7E7FA023" w14:textId="591EF72E" w:rsidR="0028652A" w:rsidRPr="00E55956" w:rsidRDefault="0028652A" w:rsidP="0028652A">
      <w:r>
        <w:t>In th</w:t>
      </w:r>
      <w:r w:rsidR="00504B22">
        <w:t xml:space="preserve">e </w:t>
      </w:r>
      <w:r w:rsidR="00B311E2">
        <w:t>ongoing</w:t>
      </w:r>
      <w:r w:rsidR="00504B22">
        <w:t xml:space="preserve"> reinterpretation of the inventories</w:t>
      </w:r>
      <w:r w:rsidR="0088428D">
        <w:t xml:space="preserve">, a </w:t>
      </w:r>
      <w:r w:rsidR="00D010F2">
        <w:t>better-defined</w:t>
      </w:r>
      <w:r w:rsidR="0088428D">
        <w:t xml:space="preserve"> </w:t>
      </w:r>
      <w:r w:rsidR="005F6C9F">
        <w:t xml:space="preserve">framework is </w:t>
      </w:r>
      <w:r w:rsidR="0089249D">
        <w:t xml:space="preserve">thought </w:t>
      </w:r>
      <w:r w:rsidR="00317E5C">
        <w:t xml:space="preserve">necessary </w:t>
      </w:r>
      <w:r w:rsidR="0089249D">
        <w:t xml:space="preserve">by PAs </w:t>
      </w:r>
      <w:r w:rsidR="00D010F2">
        <w:t>to achieve</w:t>
      </w:r>
      <w:r w:rsidR="005840BE">
        <w:t xml:space="preserve"> the </w:t>
      </w:r>
      <w:r w:rsidR="009C22A2">
        <w:t>standardization of the process with an actionable</w:t>
      </w:r>
      <w:r w:rsidR="00D010F2">
        <w:t>, transversal</w:t>
      </w:r>
      <w:r w:rsidR="009C22A2">
        <w:t xml:space="preserve"> and compatible</w:t>
      </w:r>
      <w:r w:rsidR="00D010F2">
        <w:t xml:space="preserve"> </w:t>
      </w:r>
      <w:r w:rsidR="00733C9E">
        <w:t>methodology, irrespective of the characteristics of the port.</w:t>
      </w:r>
      <w:r w:rsidR="00B947E5">
        <w:t xml:space="preserve"> </w:t>
      </w:r>
    </w:p>
    <w:p w14:paraId="75BD0BF7" w14:textId="45C5756A" w:rsidR="001B60A3" w:rsidRPr="001B60A3" w:rsidRDefault="00CC6FD3" w:rsidP="00A82E40">
      <w:r>
        <w:t xml:space="preserve">There are several interrelated reasons </w:t>
      </w:r>
      <w:r w:rsidR="00695B2F">
        <w:t>for developing th</w:t>
      </w:r>
      <w:r w:rsidR="0037661F">
        <w:t>ese</w:t>
      </w:r>
      <w:r w:rsidR="00695B2F">
        <w:t xml:space="preserve"> emissions assessment</w:t>
      </w:r>
      <w:r w:rsidR="0037661F">
        <w:t>s</w:t>
      </w:r>
      <w:r w:rsidR="00EA2460">
        <w:t xml:space="preserve"> that</w:t>
      </w:r>
      <w:r w:rsidR="00F44F6A">
        <w:t xml:space="preserve"> steer the action route of th</w:t>
      </w:r>
      <w:r w:rsidR="00F53A2E">
        <w:t xml:space="preserve">e maritime </w:t>
      </w:r>
      <w:r w:rsidR="00942ED3">
        <w:t>environments</w:t>
      </w:r>
      <w:r w:rsidR="00695B2F">
        <w:t xml:space="preserve">. </w:t>
      </w:r>
      <w:r w:rsidR="00745EB3">
        <w:t>The</w:t>
      </w:r>
      <w:r w:rsidR="00AC350E">
        <w:t xml:space="preserve"> main one expressed was the</w:t>
      </w:r>
      <w:r w:rsidR="00745EB3">
        <w:t xml:space="preserve"> identification of the </w:t>
      </w:r>
      <w:r w:rsidR="00491D6D">
        <w:t>principal</w:t>
      </w:r>
      <w:r w:rsidR="00745EB3">
        <w:t xml:space="preserve"> sources of GHG emissions s</w:t>
      </w:r>
      <w:r w:rsidR="00465D90">
        <w:t>erves</w:t>
      </w:r>
      <w:r w:rsidR="00745EB3">
        <w:t xml:space="preserve"> a</w:t>
      </w:r>
      <w:r w:rsidR="00F66255">
        <w:t>s a</w:t>
      </w:r>
      <w:r w:rsidR="00745EB3">
        <w:t xml:space="preserve"> powerful tool to </w:t>
      </w:r>
      <w:r w:rsidR="00225BE9">
        <w:t>set a decarbonization strategy and achieve a net-zero</w:t>
      </w:r>
      <w:r w:rsidR="00385F2E">
        <w:t xml:space="preserve"> port activity</w:t>
      </w:r>
      <w:r w:rsidR="001712ED">
        <w:t xml:space="preserve"> in the long-term</w:t>
      </w:r>
      <w:r w:rsidR="00385F2E">
        <w:t xml:space="preserve">. This is </w:t>
      </w:r>
      <w:r w:rsidR="00460857">
        <w:t>carried out</w:t>
      </w:r>
      <w:r w:rsidR="00385F2E">
        <w:t xml:space="preserve"> </w:t>
      </w:r>
      <w:r w:rsidR="00942ED3">
        <w:t>both</w:t>
      </w:r>
      <w:r w:rsidR="00385F2E">
        <w:t xml:space="preserve"> as a neces</w:t>
      </w:r>
      <w:r w:rsidR="00942ED3">
        <w:t xml:space="preserve">sary step </w:t>
      </w:r>
      <w:r w:rsidR="001941A9">
        <w:t>to comply with the international and national regulation</w:t>
      </w:r>
      <w:r w:rsidR="001712ED">
        <w:t>s</w:t>
      </w:r>
      <w:r w:rsidR="001941A9">
        <w:t xml:space="preserve"> and as a </w:t>
      </w:r>
      <w:r w:rsidR="00460857">
        <w:t>means</w:t>
      </w:r>
      <w:r w:rsidR="001941A9">
        <w:t xml:space="preserve"> </w:t>
      </w:r>
      <w:r w:rsidR="0068195C">
        <w:t>of</w:t>
      </w:r>
      <w:r w:rsidR="00785928">
        <w:t xml:space="preserve"> </w:t>
      </w:r>
      <w:r w:rsidR="001453D5">
        <w:t>position</w:t>
      </w:r>
      <w:r w:rsidR="0068195C">
        <w:t>ing</w:t>
      </w:r>
      <w:r w:rsidR="00785928">
        <w:t xml:space="preserve"> </w:t>
      </w:r>
      <w:r w:rsidR="006E693A">
        <w:t xml:space="preserve">the organization </w:t>
      </w:r>
      <w:r w:rsidR="00785928">
        <w:t xml:space="preserve">as innovative and forward-looking. </w:t>
      </w:r>
      <w:r w:rsidR="0068195C">
        <w:t xml:space="preserve">Moreover, </w:t>
      </w:r>
      <w:r w:rsidR="009A14C7">
        <w:t xml:space="preserve">PAs see </w:t>
      </w:r>
      <w:r w:rsidR="0068195C">
        <w:t>t</w:t>
      </w:r>
      <w:r w:rsidR="00824BEF">
        <w:t xml:space="preserve">he GHG monitoring </w:t>
      </w:r>
      <w:proofErr w:type="gramStart"/>
      <w:r w:rsidR="009A14C7">
        <w:t xml:space="preserve">as a way </w:t>
      </w:r>
      <w:r w:rsidR="009A14C7">
        <w:lastRenderedPageBreak/>
        <w:t>to</w:t>
      </w:r>
      <w:proofErr w:type="gramEnd"/>
      <w:r w:rsidR="009A14C7">
        <w:t xml:space="preserve"> engage </w:t>
      </w:r>
      <w:r w:rsidR="00EF5D7D">
        <w:t>stakeholder</w:t>
      </w:r>
      <w:r w:rsidR="009A14C7">
        <w:t>s</w:t>
      </w:r>
      <w:r w:rsidR="00EF5D7D">
        <w:t xml:space="preserve">, support the </w:t>
      </w:r>
      <w:r w:rsidR="00DB2326">
        <w:t>implement</w:t>
      </w:r>
      <w:r w:rsidR="00EF5D7D">
        <w:t>ation of</w:t>
      </w:r>
      <w:r w:rsidR="00EA2460">
        <w:t xml:space="preserve"> e</w:t>
      </w:r>
      <w:r w:rsidR="00785928">
        <w:t xml:space="preserve">nergy efficiency measures and </w:t>
      </w:r>
      <w:r w:rsidR="00EF5D7D">
        <w:t>enhance</w:t>
      </w:r>
      <w:r w:rsidR="00EA2460">
        <w:t xml:space="preserve"> port operations</w:t>
      </w:r>
      <w:r w:rsidR="000D3CB0">
        <w:t xml:space="preserve">, </w:t>
      </w:r>
      <w:r w:rsidR="00EF5D7D">
        <w:t>often leading to financial benefits.</w:t>
      </w:r>
    </w:p>
    <w:p w14:paraId="19182E42" w14:textId="38C1C67B" w:rsidR="00326F0E" w:rsidRPr="00067DBB" w:rsidRDefault="0025419F" w:rsidP="003927C6">
      <w:pPr>
        <w:pStyle w:val="Ttulo2"/>
        <w:numPr>
          <w:ilvl w:val="0"/>
          <w:numId w:val="0"/>
        </w:numPr>
        <w:ind w:left="360" w:hanging="360"/>
      </w:pPr>
      <w:bookmarkStart w:id="19" w:name="_Toc220593699"/>
      <w:bookmarkStart w:id="20" w:name="_Ref220595165"/>
      <w:bookmarkStart w:id="21" w:name="_Ref220595179"/>
      <w:r>
        <w:t xml:space="preserve">Annex 2: </w:t>
      </w:r>
      <w:r w:rsidR="00326F0E" w:rsidRPr="00067DBB">
        <w:t>Sources of emissions</w:t>
      </w:r>
      <w:bookmarkEnd w:id="19"/>
      <w:bookmarkEnd w:id="20"/>
      <w:bookmarkEnd w:id="21"/>
    </w:p>
    <w:p w14:paraId="4FB36820" w14:textId="724C4015" w:rsidR="00326F0E" w:rsidRDefault="00326F0E" w:rsidP="00590105">
      <w:pPr>
        <w:pStyle w:val="Ttulo3"/>
        <w:numPr>
          <w:ilvl w:val="0"/>
          <w:numId w:val="0"/>
        </w:numPr>
        <w:spacing w:before="0"/>
        <w:rPr>
          <w:rFonts w:ascii="Raleway bold" w:hAnsi="Raleway bold" w:hint="eastAsia"/>
        </w:rPr>
      </w:pPr>
      <w:bookmarkStart w:id="22" w:name="_Toc220593700"/>
      <w:r w:rsidRPr="00067DBB">
        <w:rPr>
          <w:rFonts w:ascii="Raleway bold" w:hAnsi="Raleway bold"/>
        </w:rPr>
        <w:t xml:space="preserve">Port actors regarding </w:t>
      </w:r>
      <w:r w:rsidR="0018642D">
        <w:rPr>
          <w:rFonts w:ascii="Raleway bold" w:hAnsi="Raleway bold"/>
        </w:rPr>
        <w:t>GHG</w:t>
      </w:r>
      <w:r w:rsidRPr="00067DBB">
        <w:rPr>
          <w:rFonts w:ascii="Raleway bold" w:hAnsi="Raleway bold"/>
        </w:rPr>
        <w:t xml:space="preserve"> emissions</w:t>
      </w:r>
      <w:bookmarkEnd w:id="22"/>
    </w:p>
    <w:p w14:paraId="613901AE" w14:textId="77777777" w:rsidR="00956AAB" w:rsidRDefault="00883B87" w:rsidP="007615DB">
      <w:pPr>
        <w:rPr>
          <w:color w:val="000000"/>
        </w:rPr>
      </w:pPr>
      <w:r w:rsidRPr="00883B87">
        <w:rPr>
          <w:color w:val="000000"/>
        </w:rPr>
        <w:t>Numerous stakeholders may contribute to GHG emissions within the port territory, as well as participate in developing the GHG inventory. These parties are highly diverse in terms of sector, size, and governance structure. For some entities,</w:t>
      </w:r>
      <w:r w:rsidR="0007408B" w:rsidRPr="00883B87">
        <w:rPr>
          <w:color w:val="000000"/>
        </w:rPr>
        <w:t xml:space="preserve"> port </w:t>
      </w:r>
      <w:r w:rsidRPr="00883B87">
        <w:rPr>
          <w:color w:val="000000"/>
        </w:rPr>
        <w:t>operations represent only</w:t>
      </w:r>
      <w:r w:rsidR="0007408B" w:rsidRPr="00883B87">
        <w:rPr>
          <w:color w:val="000000"/>
        </w:rPr>
        <w:t xml:space="preserve"> a </w:t>
      </w:r>
      <w:r w:rsidRPr="00883B87">
        <w:rPr>
          <w:color w:val="000000"/>
        </w:rPr>
        <w:t>portion</w:t>
      </w:r>
      <w:r w:rsidR="0007408B" w:rsidRPr="00883B87">
        <w:rPr>
          <w:color w:val="000000"/>
        </w:rPr>
        <w:t xml:space="preserve"> of their activities, </w:t>
      </w:r>
      <w:r w:rsidRPr="00883B87">
        <w:rPr>
          <w:color w:val="000000"/>
        </w:rPr>
        <w:t>whereas</w:t>
      </w:r>
      <w:r w:rsidR="0007408B" w:rsidRPr="00883B87">
        <w:rPr>
          <w:color w:val="000000"/>
        </w:rPr>
        <w:t xml:space="preserve"> others </w:t>
      </w:r>
      <w:r w:rsidRPr="00883B87">
        <w:rPr>
          <w:color w:val="000000"/>
        </w:rPr>
        <w:t xml:space="preserve">may </w:t>
      </w:r>
      <w:r w:rsidR="007657E9" w:rsidRPr="00883B87">
        <w:rPr>
          <w:color w:val="000000"/>
        </w:rPr>
        <w:t xml:space="preserve">operate </w:t>
      </w:r>
      <w:r w:rsidRPr="00883B87">
        <w:rPr>
          <w:color w:val="000000"/>
        </w:rPr>
        <w:t>across multiple</w:t>
      </w:r>
      <w:r w:rsidR="00391B78" w:rsidRPr="00883B87">
        <w:rPr>
          <w:color w:val="000000"/>
        </w:rPr>
        <w:t xml:space="preserve"> ports. </w:t>
      </w:r>
      <w:r w:rsidRPr="00883B87">
        <w:rPr>
          <w:color w:val="000000"/>
        </w:rPr>
        <w:t>In certain cases,</w:t>
      </w:r>
      <w:r w:rsidR="00244B50" w:rsidRPr="00883B87">
        <w:rPr>
          <w:color w:val="000000"/>
        </w:rPr>
        <w:t xml:space="preserve"> management </w:t>
      </w:r>
      <w:proofErr w:type="gramStart"/>
      <w:r w:rsidRPr="00883B87">
        <w:rPr>
          <w:color w:val="000000"/>
        </w:rPr>
        <w:t>is located</w:t>
      </w:r>
      <w:r w:rsidR="00244B50" w:rsidRPr="00883B87">
        <w:rPr>
          <w:color w:val="000000"/>
        </w:rPr>
        <w:t xml:space="preserve"> in</w:t>
      </w:r>
      <w:proofErr w:type="gramEnd"/>
      <w:r w:rsidR="00244B50" w:rsidRPr="00883B87">
        <w:rPr>
          <w:color w:val="000000"/>
        </w:rPr>
        <w:t xml:space="preserve"> other </w:t>
      </w:r>
      <w:r w:rsidR="00153DAB" w:rsidRPr="00883B87">
        <w:rPr>
          <w:color w:val="000000"/>
        </w:rPr>
        <w:t xml:space="preserve">ports or </w:t>
      </w:r>
      <w:r w:rsidRPr="00883B87">
        <w:rPr>
          <w:color w:val="000000"/>
        </w:rPr>
        <w:t>central offices</w:t>
      </w:r>
      <w:r w:rsidR="00D679B9" w:rsidRPr="00883B87">
        <w:rPr>
          <w:color w:val="000000"/>
        </w:rPr>
        <w:t xml:space="preserve"> within the same country or even </w:t>
      </w:r>
      <w:r w:rsidRPr="00883B87">
        <w:rPr>
          <w:color w:val="000000"/>
        </w:rPr>
        <w:t>at a European level, making stakeholder engagement</w:t>
      </w:r>
      <w:r w:rsidR="001D52E9" w:rsidRPr="00883B87">
        <w:rPr>
          <w:color w:val="000000"/>
        </w:rPr>
        <w:t xml:space="preserve"> increasingly </w:t>
      </w:r>
      <w:r w:rsidRPr="00883B87">
        <w:rPr>
          <w:color w:val="000000"/>
        </w:rPr>
        <w:t>challenging.</w:t>
      </w:r>
    </w:p>
    <w:p w14:paraId="0B13AB0B" w14:textId="6336A895" w:rsidR="00831847" w:rsidRDefault="00956AAB" w:rsidP="007615DB">
      <w:r w:rsidRPr="00956AAB">
        <w:t>This complexity in stakeholder composition underscores the importance of conducting a thorough stakeholder mapping exercise prior to inventory development. By systematically identifying the various actors—ranging from port authorities and internal staff to external companies and organisations—who either generate emissions or hold data crucial for quantification, port authorities can streamline the process of assigning responsibilities and gathering accurate information. Such mapping not only clarifies the roles and influence of each stakeholder but also supports effective engagement strategies, ensuring that all relevant contributors are involved and that the resulting GHG inventory is both comprehensive and reliable.</w:t>
      </w:r>
    </w:p>
    <w:p w14:paraId="7959911D" w14:textId="18C316DD" w:rsidR="00093676" w:rsidRPr="00956AAB" w:rsidRDefault="00093676" w:rsidP="00093676">
      <w:pPr>
        <w:pStyle w:val="Descripcin"/>
      </w:pPr>
      <w:r>
        <w:t xml:space="preserve">Table </w:t>
      </w:r>
      <w:r>
        <w:fldChar w:fldCharType="begin"/>
      </w:r>
      <w:r>
        <w:instrText xml:space="preserve"> SEQ Table \* ARABIC </w:instrText>
      </w:r>
      <w:r>
        <w:fldChar w:fldCharType="separate"/>
      </w:r>
      <w:r w:rsidR="00F5298B">
        <w:rPr>
          <w:noProof/>
        </w:rPr>
        <w:t>2</w:t>
      </w:r>
      <w:r>
        <w:fldChar w:fldCharType="end"/>
      </w:r>
      <w:r>
        <w:t xml:space="preserve"> </w:t>
      </w:r>
      <w:r w:rsidR="006F2D73">
        <w:t>Actors involved in the GHG</w:t>
      </w:r>
      <w:r w:rsidR="00806B93">
        <w:t xml:space="preserve"> inventory</w:t>
      </w:r>
    </w:p>
    <w:tbl>
      <w:tblPr>
        <w:tblStyle w:val="Tablanormal2"/>
        <w:tblW w:w="9781" w:type="dxa"/>
        <w:tblBorders>
          <w:top w:val="single" w:sz="4" w:space="0" w:color="auto"/>
          <w:bottom w:val="single" w:sz="4" w:space="0" w:color="auto"/>
          <w:insideH w:val="single" w:sz="4" w:space="0" w:color="auto"/>
        </w:tblBorders>
        <w:tblLayout w:type="fixed"/>
        <w:tblLook w:val="0600" w:firstRow="0" w:lastRow="0" w:firstColumn="0" w:lastColumn="0" w:noHBand="1" w:noVBand="1"/>
      </w:tblPr>
      <w:tblGrid>
        <w:gridCol w:w="2127"/>
        <w:gridCol w:w="2409"/>
        <w:gridCol w:w="1276"/>
        <w:gridCol w:w="3969"/>
      </w:tblGrid>
      <w:tr w:rsidR="00E2208E" w:rsidRPr="003E37EF" w14:paraId="3F26BC0D" w14:textId="77777777" w:rsidTr="0065401A">
        <w:trPr>
          <w:trHeight w:val="170"/>
        </w:trPr>
        <w:tc>
          <w:tcPr>
            <w:tcW w:w="2127" w:type="dxa"/>
          </w:tcPr>
          <w:p w14:paraId="605DB5C6" w14:textId="77777777" w:rsidR="00E2208E" w:rsidRPr="003E37EF" w:rsidRDefault="00E2208E">
            <w:pPr>
              <w:jc w:val="center"/>
              <w:rPr>
                <w:rFonts w:eastAsia="Times New Roman" w:cs="Calibri"/>
                <w:b/>
                <w:bCs/>
                <w:color w:val="000000"/>
                <w:kern w:val="0"/>
                <w:sz w:val="16"/>
                <w:szCs w:val="16"/>
                <w:lang w:val="en-US" w:eastAsia="es-ES"/>
                <w14:ligatures w14:val="none"/>
              </w:rPr>
            </w:pPr>
            <w:r w:rsidRPr="003E37EF">
              <w:rPr>
                <w:rFonts w:eastAsia="Times New Roman" w:cs="Calibri"/>
                <w:b/>
                <w:bCs/>
                <w:color w:val="000000"/>
                <w:kern w:val="0"/>
                <w:sz w:val="16"/>
                <w:szCs w:val="16"/>
                <w:lang w:val="en-US" w:eastAsia="es-ES"/>
                <w14:ligatures w14:val="none"/>
              </w:rPr>
              <w:t>Stakeholder category</w:t>
            </w:r>
          </w:p>
        </w:tc>
        <w:tc>
          <w:tcPr>
            <w:tcW w:w="2409" w:type="dxa"/>
          </w:tcPr>
          <w:p w14:paraId="061357DB" w14:textId="77777777" w:rsidR="00E2208E" w:rsidRPr="003E37EF" w:rsidRDefault="00E2208E">
            <w:pPr>
              <w:jc w:val="center"/>
              <w:rPr>
                <w:rFonts w:eastAsia="Times New Roman" w:cs="Calibri"/>
                <w:b/>
                <w:bCs/>
                <w:color w:val="000000"/>
                <w:kern w:val="0"/>
                <w:sz w:val="16"/>
                <w:szCs w:val="16"/>
                <w:lang w:val="en-US" w:eastAsia="es-ES"/>
                <w14:ligatures w14:val="none"/>
              </w:rPr>
            </w:pPr>
            <w:r w:rsidRPr="003E37EF">
              <w:rPr>
                <w:rFonts w:eastAsia="Times New Roman" w:cs="Calibri"/>
                <w:b/>
                <w:bCs/>
                <w:color w:val="000000"/>
                <w:kern w:val="0"/>
                <w:sz w:val="16"/>
                <w:szCs w:val="16"/>
                <w:lang w:val="en-US" w:eastAsia="es-ES"/>
                <w14:ligatures w14:val="none"/>
              </w:rPr>
              <w:t>Stakeholder category</w:t>
            </w:r>
          </w:p>
        </w:tc>
        <w:tc>
          <w:tcPr>
            <w:tcW w:w="1276" w:type="dxa"/>
          </w:tcPr>
          <w:p w14:paraId="042DF3AF" w14:textId="77777777" w:rsidR="00E2208E" w:rsidRPr="003E37EF" w:rsidRDefault="00E2208E">
            <w:pPr>
              <w:jc w:val="center"/>
              <w:rPr>
                <w:rFonts w:eastAsia="Times New Roman" w:cs="Calibri"/>
                <w:b/>
                <w:bCs/>
                <w:color w:val="000000"/>
                <w:kern w:val="0"/>
                <w:sz w:val="16"/>
                <w:szCs w:val="16"/>
                <w:lang w:val="en-US" w:eastAsia="es-ES"/>
                <w14:ligatures w14:val="none"/>
              </w:rPr>
            </w:pPr>
            <w:r w:rsidRPr="003E37EF">
              <w:rPr>
                <w:rFonts w:eastAsia="Times New Roman" w:cs="Calibri"/>
                <w:b/>
                <w:bCs/>
                <w:color w:val="000000"/>
                <w:kern w:val="0"/>
                <w:sz w:val="16"/>
                <w:szCs w:val="16"/>
                <w:lang w:val="en-US" w:eastAsia="es-ES"/>
                <w14:ligatures w14:val="none"/>
              </w:rPr>
              <w:t>MLP layer</w:t>
            </w:r>
          </w:p>
        </w:tc>
        <w:tc>
          <w:tcPr>
            <w:tcW w:w="3969" w:type="dxa"/>
          </w:tcPr>
          <w:p w14:paraId="71EA28A8" w14:textId="6334463A" w:rsidR="00E2208E" w:rsidRPr="003E37EF" w:rsidRDefault="00E2208E">
            <w:pPr>
              <w:jc w:val="center"/>
              <w:rPr>
                <w:rFonts w:eastAsia="Times New Roman" w:cs="Calibri"/>
                <w:b/>
                <w:bCs/>
                <w:color w:val="000000"/>
                <w:kern w:val="0"/>
                <w:sz w:val="16"/>
                <w:szCs w:val="16"/>
                <w:lang w:val="en-US" w:eastAsia="es-ES"/>
                <w14:ligatures w14:val="none"/>
              </w:rPr>
            </w:pPr>
          </w:p>
        </w:tc>
      </w:tr>
      <w:tr w:rsidR="00E2208E" w:rsidRPr="003E37EF" w14:paraId="58C687CA" w14:textId="77777777" w:rsidTr="0065401A">
        <w:trPr>
          <w:trHeight w:val="170"/>
        </w:trPr>
        <w:tc>
          <w:tcPr>
            <w:tcW w:w="2127" w:type="dxa"/>
            <w:vMerge w:val="restart"/>
            <w:vAlign w:val="center"/>
          </w:tcPr>
          <w:p w14:paraId="4C0924D9" w14:textId="77777777" w:rsidR="00E2208E" w:rsidRPr="003E37EF" w:rsidRDefault="00E2208E">
            <w:pPr>
              <w:jc w:val="left"/>
              <w:rPr>
                <w:rFonts w:eastAsia="Times New Roman" w:cs="Calibri"/>
                <w:color w:val="000000"/>
                <w:kern w:val="0"/>
                <w:sz w:val="16"/>
                <w:szCs w:val="16"/>
                <w:lang w:val="en-US" w:eastAsia="es-ES"/>
                <w14:ligatures w14:val="none"/>
              </w:rPr>
            </w:pPr>
            <w:r w:rsidRPr="003E37EF">
              <w:rPr>
                <w:rFonts w:eastAsia="Times New Roman" w:cs="Calibri"/>
                <w:b/>
                <w:bCs/>
                <w:color w:val="000000"/>
                <w:kern w:val="0"/>
                <w:sz w:val="16"/>
                <w:szCs w:val="16"/>
                <w:lang w:val="en-US" w:eastAsia="es-ES"/>
                <w14:ligatures w14:val="none"/>
              </w:rPr>
              <w:t>Internal stakeholders</w:t>
            </w:r>
          </w:p>
        </w:tc>
        <w:tc>
          <w:tcPr>
            <w:tcW w:w="2409" w:type="dxa"/>
            <w:vAlign w:val="center"/>
            <w:hideMark/>
          </w:tcPr>
          <w:p w14:paraId="15D788C7" w14:textId="77777777" w:rsidR="00E2208E" w:rsidRPr="003E37EF" w:rsidRDefault="00E2208E">
            <w:pPr>
              <w:jc w:val="left"/>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Port authority</w:t>
            </w:r>
          </w:p>
        </w:tc>
        <w:tc>
          <w:tcPr>
            <w:tcW w:w="1276" w:type="dxa"/>
          </w:tcPr>
          <w:p w14:paraId="75AD44C6"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Regime</w:t>
            </w:r>
          </w:p>
        </w:tc>
        <w:tc>
          <w:tcPr>
            <w:tcW w:w="3969" w:type="dxa"/>
          </w:tcPr>
          <w:p w14:paraId="13344EFA" w14:textId="1CC67768" w:rsidR="00E2208E" w:rsidRPr="003E37EF" w:rsidRDefault="006B5B45">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Subject of the inventory</w:t>
            </w:r>
          </w:p>
        </w:tc>
      </w:tr>
      <w:tr w:rsidR="00E2208E" w:rsidRPr="003E37EF" w14:paraId="07EFB3F4" w14:textId="77777777" w:rsidTr="0065401A">
        <w:trPr>
          <w:trHeight w:val="170"/>
        </w:trPr>
        <w:tc>
          <w:tcPr>
            <w:tcW w:w="2127" w:type="dxa"/>
            <w:vMerge/>
            <w:vAlign w:val="center"/>
          </w:tcPr>
          <w:p w14:paraId="53542859" w14:textId="77777777" w:rsidR="00E2208E" w:rsidRPr="003E37EF" w:rsidRDefault="00E2208E">
            <w:pPr>
              <w:jc w:val="left"/>
              <w:rPr>
                <w:rFonts w:eastAsia="Times New Roman" w:cs="Calibri"/>
                <w:color w:val="000000"/>
                <w:kern w:val="0"/>
                <w:sz w:val="16"/>
                <w:szCs w:val="16"/>
                <w:lang w:val="en-US" w:eastAsia="es-ES"/>
                <w14:ligatures w14:val="none"/>
              </w:rPr>
            </w:pPr>
          </w:p>
        </w:tc>
        <w:tc>
          <w:tcPr>
            <w:tcW w:w="2409" w:type="dxa"/>
            <w:vAlign w:val="center"/>
            <w:hideMark/>
          </w:tcPr>
          <w:p w14:paraId="5E9CC19C" w14:textId="77777777" w:rsidR="00E2208E" w:rsidRPr="003E37EF" w:rsidRDefault="00E2208E">
            <w:pPr>
              <w:jc w:val="left"/>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Employees</w:t>
            </w:r>
          </w:p>
        </w:tc>
        <w:tc>
          <w:tcPr>
            <w:tcW w:w="1276" w:type="dxa"/>
          </w:tcPr>
          <w:p w14:paraId="1AF2AE03"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Regime</w:t>
            </w:r>
          </w:p>
        </w:tc>
        <w:tc>
          <w:tcPr>
            <w:tcW w:w="3969" w:type="dxa"/>
          </w:tcPr>
          <w:p w14:paraId="6B0A5F1C" w14:textId="2B941BF0" w:rsidR="00E2208E" w:rsidRPr="003E37EF" w:rsidRDefault="00FD7B56">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Commuting</w:t>
            </w:r>
          </w:p>
        </w:tc>
      </w:tr>
      <w:tr w:rsidR="00E2208E" w:rsidRPr="003E37EF" w14:paraId="0C067054" w14:textId="77777777" w:rsidTr="0065401A">
        <w:trPr>
          <w:trHeight w:val="170"/>
        </w:trPr>
        <w:tc>
          <w:tcPr>
            <w:tcW w:w="2127" w:type="dxa"/>
            <w:vMerge/>
            <w:vAlign w:val="center"/>
          </w:tcPr>
          <w:p w14:paraId="4AC0C413" w14:textId="77777777" w:rsidR="00E2208E" w:rsidRPr="003E37EF" w:rsidRDefault="00E2208E">
            <w:pPr>
              <w:jc w:val="left"/>
              <w:rPr>
                <w:rFonts w:eastAsia="Times New Roman" w:cs="Calibri"/>
                <w:color w:val="000000"/>
                <w:kern w:val="0"/>
                <w:sz w:val="16"/>
                <w:szCs w:val="16"/>
                <w:lang w:val="en-US" w:eastAsia="es-ES"/>
                <w14:ligatures w14:val="none"/>
              </w:rPr>
            </w:pPr>
          </w:p>
        </w:tc>
        <w:tc>
          <w:tcPr>
            <w:tcW w:w="2409" w:type="dxa"/>
            <w:vAlign w:val="center"/>
            <w:hideMark/>
          </w:tcPr>
          <w:p w14:paraId="602EE5D7" w14:textId="77777777" w:rsidR="00E2208E" w:rsidRPr="003E37EF" w:rsidRDefault="00E2208E">
            <w:pPr>
              <w:jc w:val="left"/>
              <w:rPr>
                <w:rFonts w:eastAsia="Times New Roman" w:cs="Calibri"/>
                <w:kern w:val="0"/>
                <w:sz w:val="16"/>
                <w:szCs w:val="16"/>
                <w:lang w:val="en-US" w:eastAsia="es-ES"/>
                <w14:ligatures w14:val="none"/>
              </w:rPr>
            </w:pPr>
            <w:proofErr w:type="spellStart"/>
            <w:r w:rsidRPr="003E37EF">
              <w:rPr>
                <w:rFonts w:eastAsia="Times New Roman" w:cs="Calibri"/>
                <w:kern w:val="0"/>
                <w:sz w:val="16"/>
                <w:szCs w:val="16"/>
                <w:lang w:val="en-US" w:eastAsia="es-ES"/>
                <w14:ligatures w14:val="none"/>
              </w:rPr>
              <w:t>Harbourmaster</w:t>
            </w:r>
            <w:proofErr w:type="spellEnd"/>
          </w:p>
        </w:tc>
        <w:tc>
          <w:tcPr>
            <w:tcW w:w="1276" w:type="dxa"/>
          </w:tcPr>
          <w:p w14:paraId="4A626AE1"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Regime</w:t>
            </w:r>
          </w:p>
        </w:tc>
        <w:tc>
          <w:tcPr>
            <w:tcW w:w="3969" w:type="dxa"/>
          </w:tcPr>
          <w:p w14:paraId="3CAB2064" w14:textId="7670E8BE" w:rsidR="00E2208E" w:rsidRPr="003E37EF" w:rsidRDefault="003C2B8D">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Port calls information</w:t>
            </w:r>
          </w:p>
        </w:tc>
      </w:tr>
      <w:tr w:rsidR="00E2208E" w:rsidRPr="0095336A" w14:paraId="78959B80" w14:textId="77777777" w:rsidTr="0065401A">
        <w:trPr>
          <w:trHeight w:val="170"/>
        </w:trPr>
        <w:tc>
          <w:tcPr>
            <w:tcW w:w="2127" w:type="dxa"/>
            <w:vMerge/>
            <w:vAlign w:val="center"/>
          </w:tcPr>
          <w:p w14:paraId="6E0FEB61" w14:textId="77777777" w:rsidR="00E2208E" w:rsidRPr="003E37EF" w:rsidRDefault="00E2208E">
            <w:pPr>
              <w:jc w:val="left"/>
              <w:rPr>
                <w:rFonts w:eastAsia="Times New Roman" w:cs="Calibri"/>
                <w:color w:val="FF0000"/>
                <w:kern w:val="0"/>
                <w:sz w:val="16"/>
                <w:szCs w:val="16"/>
                <w:lang w:val="en-US" w:eastAsia="es-ES"/>
                <w14:ligatures w14:val="none"/>
              </w:rPr>
            </w:pPr>
          </w:p>
        </w:tc>
        <w:tc>
          <w:tcPr>
            <w:tcW w:w="2409" w:type="dxa"/>
            <w:vAlign w:val="center"/>
            <w:hideMark/>
          </w:tcPr>
          <w:p w14:paraId="73C5D029" w14:textId="77777777" w:rsidR="00E2208E" w:rsidRPr="003E37EF" w:rsidRDefault="00E2208E">
            <w:pPr>
              <w:jc w:val="left"/>
              <w:rPr>
                <w:rFonts w:eastAsia="Times New Roman" w:cs="Calibri"/>
                <w:i/>
                <w:iCs/>
                <w:color w:val="A3C74C" w:themeColor="accent4"/>
                <w:kern w:val="0"/>
                <w:sz w:val="16"/>
                <w:szCs w:val="16"/>
                <w:lang w:val="en-US" w:eastAsia="es-ES"/>
                <w14:ligatures w14:val="none"/>
              </w:rPr>
            </w:pPr>
            <w:r w:rsidRPr="003E37EF">
              <w:rPr>
                <w:rFonts w:eastAsia="Times New Roman" w:cs="Calibri"/>
                <w:i/>
                <w:iCs/>
                <w:color w:val="0B4B47" w:themeColor="accent5"/>
                <w:kern w:val="0"/>
                <w:sz w:val="16"/>
                <w:szCs w:val="16"/>
                <w:lang w:val="en-US" w:eastAsia="es-ES"/>
                <w14:ligatures w14:val="none"/>
              </w:rPr>
              <w:t>Port services</w:t>
            </w:r>
          </w:p>
        </w:tc>
        <w:tc>
          <w:tcPr>
            <w:tcW w:w="1276" w:type="dxa"/>
          </w:tcPr>
          <w:p w14:paraId="5979D5DF"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Regime</w:t>
            </w:r>
          </w:p>
        </w:tc>
        <w:tc>
          <w:tcPr>
            <w:tcW w:w="3969" w:type="dxa"/>
          </w:tcPr>
          <w:p w14:paraId="320EB07E" w14:textId="61E7A98C" w:rsidR="00E2208E" w:rsidRPr="003E37EF" w:rsidRDefault="00DC7CB7">
            <w:pPr>
              <w:jc w:val="center"/>
              <w:rPr>
                <w:rFonts w:eastAsia="Times New Roman" w:cs="Calibri"/>
                <w:color w:val="000000"/>
                <w:kern w:val="0"/>
                <w:sz w:val="16"/>
                <w:szCs w:val="16"/>
                <w:lang w:val="fr-FR" w:eastAsia="es-ES"/>
                <w14:ligatures w14:val="none"/>
              </w:rPr>
            </w:pPr>
            <w:r w:rsidRPr="003E37EF">
              <w:rPr>
                <w:rFonts w:eastAsia="Times New Roman" w:cs="Calibri"/>
                <w:color w:val="000000"/>
                <w:kern w:val="0"/>
                <w:sz w:val="16"/>
                <w:szCs w:val="16"/>
                <w:lang w:val="fr-FR" w:eastAsia="es-ES"/>
                <w14:ligatures w14:val="none"/>
              </w:rPr>
              <w:t xml:space="preserve">Information on </w:t>
            </w:r>
            <w:proofErr w:type="spellStart"/>
            <w:r w:rsidR="0010218C" w:rsidRPr="003E37EF">
              <w:rPr>
                <w:rFonts w:eastAsia="Times New Roman" w:cs="Calibri"/>
                <w:color w:val="000000"/>
                <w:kern w:val="0"/>
                <w:sz w:val="16"/>
                <w:szCs w:val="16"/>
                <w:lang w:val="fr-FR" w:eastAsia="es-ES"/>
                <w14:ligatures w14:val="none"/>
              </w:rPr>
              <w:t>tugboats</w:t>
            </w:r>
            <w:proofErr w:type="spellEnd"/>
            <w:r w:rsidR="0010218C" w:rsidRPr="003E37EF">
              <w:rPr>
                <w:rFonts w:eastAsia="Times New Roman" w:cs="Calibri"/>
                <w:color w:val="000000"/>
                <w:kern w:val="0"/>
                <w:sz w:val="16"/>
                <w:szCs w:val="16"/>
                <w:lang w:val="fr-FR" w:eastAsia="es-ES"/>
                <w14:ligatures w14:val="none"/>
              </w:rPr>
              <w:t xml:space="preserve">, pilots, </w:t>
            </w:r>
            <w:proofErr w:type="spellStart"/>
            <w:r w:rsidR="0010218C" w:rsidRPr="003E37EF">
              <w:rPr>
                <w:rFonts w:eastAsia="Times New Roman" w:cs="Calibri"/>
                <w:color w:val="000000"/>
                <w:kern w:val="0"/>
                <w:sz w:val="16"/>
                <w:szCs w:val="16"/>
                <w:lang w:val="fr-FR" w:eastAsia="es-ES"/>
                <w14:ligatures w14:val="none"/>
              </w:rPr>
              <w:t>etc</w:t>
            </w:r>
            <w:proofErr w:type="spellEnd"/>
          </w:p>
        </w:tc>
      </w:tr>
      <w:tr w:rsidR="00E2208E" w:rsidRPr="003E37EF" w14:paraId="258FE7E6" w14:textId="77777777" w:rsidTr="0065401A">
        <w:trPr>
          <w:trHeight w:val="170"/>
        </w:trPr>
        <w:tc>
          <w:tcPr>
            <w:tcW w:w="2127" w:type="dxa"/>
            <w:vMerge/>
            <w:vAlign w:val="center"/>
          </w:tcPr>
          <w:p w14:paraId="0400C6DB" w14:textId="77777777" w:rsidR="00E2208E" w:rsidRPr="003E37EF" w:rsidRDefault="00E2208E">
            <w:pPr>
              <w:jc w:val="left"/>
              <w:rPr>
                <w:rFonts w:eastAsia="Times New Roman" w:cs="Calibri"/>
                <w:kern w:val="0"/>
                <w:sz w:val="16"/>
                <w:szCs w:val="16"/>
                <w:lang w:val="fr-FR" w:eastAsia="es-ES"/>
                <w14:ligatures w14:val="none"/>
              </w:rPr>
            </w:pPr>
          </w:p>
        </w:tc>
        <w:tc>
          <w:tcPr>
            <w:tcW w:w="2409" w:type="dxa"/>
            <w:vAlign w:val="center"/>
          </w:tcPr>
          <w:p w14:paraId="2CD96746"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Regional government</w:t>
            </w:r>
          </w:p>
        </w:tc>
        <w:tc>
          <w:tcPr>
            <w:tcW w:w="1276" w:type="dxa"/>
            <w:vAlign w:val="bottom"/>
          </w:tcPr>
          <w:p w14:paraId="4EE952F1"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Landscape</w:t>
            </w:r>
          </w:p>
        </w:tc>
        <w:tc>
          <w:tcPr>
            <w:tcW w:w="3969" w:type="dxa"/>
          </w:tcPr>
          <w:p w14:paraId="681FC330" w14:textId="50151891" w:rsidR="00E2208E" w:rsidRPr="003E37EF" w:rsidRDefault="00205FE7">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Transportation data around the port</w:t>
            </w:r>
          </w:p>
        </w:tc>
      </w:tr>
      <w:tr w:rsidR="00E2208E" w:rsidRPr="003E37EF" w14:paraId="55A94F76" w14:textId="77777777" w:rsidTr="0065401A">
        <w:trPr>
          <w:trHeight w:val="170"/>
        </w:trPr>
        <w:tc>
          <w:tcPr>
            <w:tcW w:w="2127" w:type="dxa"/>
            <w:vMerge/>
            <w:vAlign w:val="center"/>
          </w:tcPr>
          <w:p w14:paraId="1CC025C5"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1275A76C"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Local authorities</w:t>
            </w:r>
          </w:p>
        </w:tc>
        <w:tc>
          <w:tcPr>
            <w:tcW w:w="1276" w:type="dxa"/>
            <w:vAlign w:val="bottom"/>
          </w:tcPr>
          <w:p w14:paraId="56F42EB8"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Landscape</w:t>
            </w:r>
          </w:p>
        </w:tc>
        <w:tc>
          <w:tcPr>
            <w:tcW w:w="3969" w:type="dxa"/>
          </w:tcPr>
          <w:p w14:paraId="70B11CC3" w14:textId="1E0739E9" w:rsidR="00E2208E" w:rsidRPr="003E37EF" w:rsidRDefault="00205FE7">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Transportation data around the port</w:t>
            </w:r>
            <w:r w:rsidR="007D09D7" w:rsidRPr="003E37EF">
              <w:rPr>
                <w:rFonts w:eastAsia="Times New Roman" w:cs="Calibri"/>
                <w:color w:val="000000"/>
                <w:kern w:val="0"/>
                <w:sz w:val="16"/>
                <w:szCs w:val="16"/>
                <w:lang w:val="en-US" w:eastAsia="es-ES"/>
                <w14:ligatures w14:val="none"/>
              </w:rPr>
              <w:t xml:space="preserve"> and </w:t>
            </w:r>
            <w:proofErr w:type="spellStart"/>
            <w:r w:rsidR="007D09D7" w:rsidRPr="003E37EF">
              <w:rPr>
                <w:rFonts w:eastAsia="Times New Roman" w:cs="Calibri"/>
                <w:color w:val="000000"/>
                <w:kern w:val="0"/>
                <w:sz w:val="16"/>
                <w:szCs w:val="16"/>
                <w:lang w:val="en-US" w:eastAsia="es-ES"/>
                <w14:ligatures w14:val="none"/>
              </w:rPr>
              <w:t>elated</w:t>
            </w:r>
            <w:proofErr w:type="spellEnd"/>
            <w:r w:rsidR="007D09D7" w:rsidRPr="003E37EF">
              <w:rPr>
                <w:rFonts w:eastAsia="Times New Roman" w:cs="Calibri"/>
                <w:color w:val="000000"/>
                <w:kern w:val="0"/>
                <w:sz w:val="16"/>
                <w:szCs w:val="16"/>
                <w:lang w:val="en-US" w:eastAsia="es-ES"/>
                <w14:ligatures w14:val="none"/>
              </w:rPr>
              <w:t xml:space="preserve"> activities such as </w:t>
            </w:r>
            <w:proofErr w:type="spellStart"/>
            <w:r w:rsidR="007D09D7" w:rsidRPr="003E37EF">
              <w:rPr>
                <w:rFonts w:eastAsia="Times New Roman" w:cs="Calibri"/>
                <w:color w:val="000000"/>
                <w:kern w:val="0"/>
                <w:sz w:val="16"/>
                <w:szCs w:val="16"/>
                <w:lang w:val="en-US" w:eastAsia="es-ES"/>
                <w14:ligatures w14:val="none"/>
              </w:rPr>
              <w:t>neighbouring</w:t>
            </w:r>
            <w:proofErr w:type="spellEnd"/>
            <w:r w:rsidR="007D09D7" w:rsidRPr="003E37EF">
              <w:rPr>
                <w:rFonts w:eastAsia="Times New Roman" w:cs="Calibri"/>
                <w:color w:val="000000"/>
                <w:kern w:val="0"/>
                <w:sz w:val="16"/>
                <w:szCs w:val="16"/>
                <w:lang w:val="en-US" w:eastAsia="es-ES"/>
                <w14:ligatures w14:val="none"/>
              </w:rPr>
              <w:t xml:space="preserve"> industries</w:t>
            </w:r>
          </w:p>
        </w:tc>
      </w:tr>
      <w:tr w:rsidR="00E2208E" w:rsidRPr="003E37EF" w14:paraId="0DF0C6A0" w14:textId="77777777" w:rsidTr="0065401A">
        <w:trPr>
          <w:trHeight w:val="170"/>
        </w:trPr>
        <w:tc>
          <w:tcPr>
            <w:tcW w:w="2127" w:type="dxa"/>
            <w:vMerge/>
            <w:vAlign w:val="center"/>
          </w:tcPr>
          <w:p w14:paraId="017B2963"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6CEF6034"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Regional transport authority</w:t>
            </w:r>
          </w:p>
        </w:tc>
        <w:tc>
          <w:tcPr>
            <w:tcW w:w="1276" w:type="dxa"/>
            <w:vAlign w:val="bottom"/>
          </w:tcPr>
          <w:p w14:paraId="675CD15D"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6ED8CB01" w14:textId="4BED2017" w:rsidR="00E2208E" w:rsidRPr="003E37EF" w:rsidRDefault="007D09D7">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 xml:space="preserve">Transportation data around the port, registers of buses and metro lines </w:t>
            </w:r>
            <w:proofErr w:type="spellStart"/>
            <w:r w:rsidR="00B179AF" w:rsidRPr="003E37EF">
              <w:rPr>
                <w:rFonts w:eastAsia="Times New Roman" w:cs="Calibri"/>
                <w:color w:val="000000"/>
                <w:kern w:val="0"/>
                <w:sz w:val="16"/>
                <w:szCs w:val="16"/>
                <w:lang w:val="en-US" w:eastAsia="es-ES"/>
                <w14:ligatures w14:val="none"/>
              </w:rPr>
              <w:t>eneting</w:t>
            </w:r>
            <w:proofErr w:type="spellEnd"/>
            <w:r w:rsidR="00B179AF" w:rsidRPr="003E37EF">
              <w:rPr>
                <w:rFonts w:eastAsia="Times New Roman" w:cs="Calibri"/>
                <w:color w:val="000000"/>
                <w:kern w:val="0"/>
                <w:sz w:val="16"/>
                <w:szCs w:val="16"/>
                <w:lang w:val="en-US" w:eastAsia="es-ES"/>
                <w14:ligatures w14:val="none"/>
              </w:rPr>
              <w:t xml:space="preserve"> the port</w:t>
            </w:r>
          </w:p>
        </w:tc>
      </w:tr>
      <w:tr w:rsidR="00E2208E" w:rsidRPr="003E37EF" w14:paraId="1D9EB824" w14:textId="77777777" w:rsidTr="0065401A">
        <w:trPr>
          <w:trHeight w:val="170"/>
        </w:trPr>
        <w:tc>
          <w:tcPr>
            <w:tcW w:w="2127" w:type="dxa"/>
            <w:vMerge/>
            <w:vAlign w:val="center"/>
          </w:tcPr>
          <w:p w14:paraId="1AE71BF6"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2F286FBB" w14:textId="77777777" w:rsidR="00E2208E" w:rsidRPr="003E37EF" w:rsidRDefault="00E2208E">
            <w:pPr>
              <w:jc w:val="left"/>
              <w:rPr>
                <w:rFonts w:eastAsia="Times New Roman" w:cs="Calibri"/>
                <w:i/>
                <w:iCs/>
                <w:kern w:val="0"/>
                <w:sz w:val="16"/>
                <w:szCs w:val="16"/>
                <w:lang w:val="en-US" w:eastAsia="es-ES"/>
                <w14:ligatures w14:val="none"/>
              </w:rPr>
            </w:pPr>
            <w:r w:rsidRPr="003E37EF">
              <w:rPr>
                <w:i/>
                <w:iCs/>
                <w:color w:val="36A85A" w:themeColor="accent2"/>
                <w:sz w:val="16"/>
                <w:szCs w:val="16"/>
                <w:lang w:val="en-US"/>
              </w:rPr>
              <w:t>Global Regulatory Bodies</w:t>
            </w:r>
          </w:p>
        </w:tc>
        <w:tc>
          <w:tcPr>
            <w:tcW w:w="1276" w:type="dxa"/>
            <w:vAlign w:val="bottom"/>
          </w:tcPr>
          <w:p w14:paraId="271245CF"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Landscape</w:t>
            </w:r>
          </w:p>
        </w:tc>
        <w:tc>
          <w:tcPr>
            <w:tcW w:w="3969" w:type="dxa"/>
          </w:tcPr>
          <w:p w14:paraId="030CD046" w14:textId="7F83CEC4" w:rsidR="00E2208E" w:rsidRPr="003E37EF" w:rsidRDefault="00B179AF">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Emission factor provision</w:t>
            </w:r>
          </w:p>
        </w:tc>
      </w:tr>
      <w:tr w:rsidR="00E2208E" w:rsidRPr="003E37EF" w14:paraId="2290F208" w14:textId="77777777" w:rsidTr="0065401A">
        <w:trPr>
          <w:trHeight w:val="170"/>
        </w:trPr>
        <w:tc>
          <w:tcPr>
            <w:tcW w:w="2127" w:type="dxa"/>
            <w:vMerge w:val="restart"/>
            <w:vAlign w:val="center"/>
          </w:tcPr>
          <w:p w14:paraId="6D0B0516" w14:textId="77777777" w:rsidR="00E2208E" w:rsidRPr="003E37EF" w:rsidRDefault="00E2208E">
            <w:pPr>
              <w:jc w:val="left"/>
              <w:rPr>
                <w:rFonts w:eastAsia="Times New Roman" w:cs="Calibri"/>
                <w:kern w:val="0"/>
                <w:sz w:val="16"/>
                <w:szCs w:val="16"/>
                <w:lang w:val="en-US" w:eastAsia="es-ES"/>
                <w14:ligatures w14:val="none"/>
              </w:rPr>
            </w:pPr>
            <w:r w:rsidRPr="003E37EF">
              <w:rPr>
                <w:rFonts w:eastAsia="Times New Roman" w:cs="Calibri"/>
                <w:kern w:val="0"/>
                <w:sz w:val="16"/>
                <w:szCs w:val="16"/>
                <w:lang w:val="en-US" w:eastAsia="es-ES"/>
                <w14:ligatures w14:val="none"/>
              </w:rPr>
              <w:t>Businesses</w:t>
            </w:r>
          </w:p>
          <w:p w14:paraId="5ACEFCD3" w14:textId="77777777" w:rsidR="00E2208E" w:rsidRPr="003E37EF" w:rsidRDefault="00E2208E">
            <w:pPr>
              <w:jc w:val="left"/>
              <w:rPr>
                <w:rFonts w:eastAsia="Times New Roman" w:cs="Calibri"/>
                <w:kern w:val="0"/>
                <w:sz w:val="16"/>
                <w:szCs w:val="16"/>
                <w:lang w:val="en-US" w:eastAsia="es-ES"/>
                <w14:ligatures w14:val="none"/>
              </w:rPr>
            </w:pPr>
            <w:r w:rsidRPr="003E37EF">
              <w:rPr>
                <w:rFonts w:eastAsia="Times New Roman" w:cs="Calibri"/>
                <w:kern w:val="0"/>
                <w:sz w:val="16"/>
                <w:szCs w:val="16"/>
                <w:lang w:val="en-US" w:eastAsia="es-ES"/>
                <w14:ligatures w14:val="none"/>
              </w:rPr>
              <w:t>/</w:t>
            </w:r>
          </w:p>
          <w:p w14:paraId="51C610C7" w14:textId="77777777" w:rsidR="00E2208E" w:rsidRPr="003E37EF" w:rsidRDefault="00E2208E">
            <w:pPr>
              <w:jc w:val="left"/>
              <w:rPr>
                <w:rFonts w:eastAsia="Times New Roman" w:cs="Calibri"/>
                <w:kern w:val="0"/>
                <w:sz w:val="16"/>
                <w:szCs w:val="16"/>
                <w:lang w:val="en-US" w:eastAsia="es-ES"/>
                <w14:ligatures w14:val="none"/>
              </w:rPr>
            </w:pPr>
            <w:r w:rsidRPr="003E37EF">
              <w:rPr>
                <w:rFonts w:eastAsia="Times New Roman" w:cs="Calibri"/>
                <w:kern w:val="0"/>
                <w:sz w:val="16"/>
                <w:szCs w:val="16"/>
                <w:lang w:val="en-US" w:eastAsia="es-ES"/>
                <w14:ligatures w14:val="none"/>
              </w:rPr>
              <w:t>Operators</w:t>
            </w:r>
          </w:p>
        </w:tc>
        <w:tc>
          <w:tcPr>
            <w:tcW w:w="2409" w:type="dxa"/>
            <w:vAlign w:val="center"/>
          </w:tcPr>
          <w:p w14:paraId="367E923D"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Shipping company/agency</w:t>
            </w:r>
          </w:p>
        </w:tc>
        <w:tc>
          <w:tcPr>
            <w:tcW w:w="1276" w:type="dxa"/>
            <w:vAlign w:val="bottom"/>
          </w:tcPr>
          <w:p w14:paraId="6C96A414"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6A21824F" w14:textId="38F35F75" w:rsidR="00E2208E" w:rsidRPr="003E37EF" w:rsidRDefault="008E123E">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Activity data, emissions</w:t>
            </w:r>
          </w:p>
        </w:tc>
      </w:tr>
      <w:tr w:rsidR="00DC4840" w:rsidRPr="003E37EF" w14:paraId="11153AD4" w14:textId="77777777" w:rsidTr="0065401A">
        <w:trPr>
          <w:trHeight w:val="170"/>
        </w:trPr>
        <w:tc>
          <w:tcPr>
            <w:tcW w:w="2127" w:type="dxa"/>
            <w:vMerge/>
            <w:vAlign w:val="center"/>
          </w:tcPr>
          <w:p w14:paraId="2814AE23" w14:textId="77777777" w:rsidR="00DC4840" w:rsidRPr="003E37EF" w:rsidRDefault="00DC4840">
            <w:pPr>
              <w:jc w:val="left"/>
              <w:rPr>
                <w:rFonts w:eastAsia="Times New Roman" w:cs="Calibri"/>
                <w:sz w:val="16"/>
                <w:szCs w:val="16"/>
                <w:lang w:val="en-US" w:eastAsia="es-ES"/>
              </w:rPr>
            </w:pPr>
          </w:p>
        </w:tc>
        <w:tc>
          <w:tcPr>
            <w:tcW w:w="2409" w:type="dxa"/>
            <w:vAlign w:val="center"/>
          </w:tcPr>
          <w:p w14:paraId="3C69451D" w14:textId="2275CC6C" w:rsidR="00DC4840" w:rsidRPr="003E37EF" w:rsidRDefault="00DC4840">
            <w:pPr>
              <w:jc w:val="left"/>
              <w:rPr>
                <w:rFonts w:cs="Calibri"/>
                <w:sz w:val="16"/>
                <w:szCs w:val="16"/>
                <w:lang w:val="en-US"/>
              </w:rPr>
            </w:pPr>
            <w:r w:rsidRPr="003E37EF">
              <w:rPr>
                <w:rFonts w:cs="Calibri"/>
                <w:sz w:val="16"/>
                <w:szCs w:val="16"/>
                <w:lang w:val="en-US"/>
              </w:rPr>
              <w:t>Cruise lines</w:t>
            </w:r>
          </w:p>
        </w:tc>
        <w:tc>
          <w:tcPr>
            <w:tcW w:w="1276" w:type="dxa"/>
            <w:vAlign w:val="bottom"/>
          </w:tcPr>
          <w:p w14:paraId="2D8D3F8E" w14:textId="7D92E0C7" w:rsidR="00DC4840" w:rsidRPr="003E37EF" w:rsidRDefault="00DC4840">
            <w:pPr>
              <w:jc w:val="center"/>
              <w:rPr>
                <w:rFonts w:cs="Calibri"/>
                <w:color w:val="000000"/>
                <w:sz w:val="16"/>
                <w:szCs w:val="16"/>
                <w:lang w:val="en-US"/>
              </w:rPr>
            </w:pPr>
            <w:r w:rsidRPr="003E37EF">
              <w:rPr>
                <w:rFonts w:cs="Calibri"/>
                <w:color w:val="000000"/>
                <w:sz w:val="16"/>
                <w:szCs w:val="16"/>
                <w:lang w:val="en-US"/>
              </w:rPr>
              <w:t>Regime</w:t>
            </w:r>
          </w:p>
        </w:tc>
        <w:tc>
          <w:tcPr>
            <w:tcW w:w="3969" w:type="dxa"/>
          </w:tcPr>
          <w:p w14:paraId="1ECBF225" w14:textId="733CD949" w:rsidR="00DC4840" w:rsidRPr="003E37EF" w:rsidRDefault="00DC4840">
            <w:pPr>
              <w:jc w:val="center"/>
              <w:rPr>
                <w:rFonts w:eastAsia="Times New Roman" w:cs="Calibri"/>
                <w:color w:val="000000"/>
                <w:sz w:val="16"/>
                <w:szCs w:val="16"/>
                <w:lang w:val="en-US" w:eastAsia="es-ES"/>
              </w:rPr>
            </w:pPr>
            <w:r w:rsidRPr="003E37EF">
              <w:rPr>
                <w:rFonts w:eastAsia="Times New Roman" w:cs="Calibri"/>
                <w:color w:val="000000"/>
                <w:sz w:val="16"/>
                <w:szCs w:val="16"/>
                <w:lang w:val="en-US" w:eastAsia="es-ES"/>
              </w:rPr>
              <w:t>Passenger information</w:t>
            </w:r>
          </w:p>
        </w:tc>
      </w:tr>
      <w:tr w:rsidR="00E2208E" w:rsidRPr="003E37EF" w14:paraId="4597718C" w14:textId="77777777" w:rsidTr="0065401A">
        <w:trPr>
          <w:trHeight w:val="170"/>
        </w:trPr>
        <w:tc>
          <w:tcPr>
            <w:tcW w:w="2127" w:type="dxa"/>
            <w:vMerge/>
            <w:vAlign w:val="center"/>
          </w:tcPr>
          <w:p w14:paraId="355678FF"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516CA999"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Terminal operator</w:t>
            </w:r>
          </w:p>
        </w:tc>
        <w:tc>
          <w:tcPr>
            <w:tcW w:w="1276" w:type="dxa"/>
            <w:vAlign w:val="bottom"/>
          </w:tcPr>
          <w:p w14:paraId="16F28907"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717F8ED5" w14:textId="4F7619F6" w:rsidR="00E2208E" w:rsidRPr="003E37EF" w:rsidRDefault="0065401A">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Cargo data, consumption</w:t>
            </w:r>
            <w:r w:rsidR="00CE1888" w:rsidRPr="003E37EF">
              <w:rPr>
                <w:rFonts w:eastAsia="Times New Roman" w:cs="Calibri"/>
                <w:color w:val="000000"/>
                <w:kern w:val="0"/>
                <w:sz w:val="16"/>
                <w:szCs w:val="16"/>
                <w:lang w:val="en-US" w:eastAsia="es-ES"/>
                <w14:ligatures w14:val="none"/>
              </w:rPr>
              <w:t xml:space="preserve"> </w:t>
            </w:r>
            <w:proofErr w:type="gramStart"/>
            <w:r w:rsidR="00CE1888" w:rsidRPr="003E37EF">
              <w:rPr>
                <w:rFonts w:eastAsia="Times New Roman" w:cs="Calibri"/>
                <w:color w:val="000000"/>
                <w:kern w:val="0"/>
                <w:sz w:val="16"/>
                <w:szCs w:val="16"/>
                <w:lang w:val="en-US" w:eastAsia="es-ES"/>
                <w14:ligatures w14:val="none"/>
              </w:rPr>
              <w:t>and or</w:t>
            </w:r>
            <w:proofErr w:type="gramEnd"/>
            <w:r w:rsidR="00CE1888" w:rsidRPr="003E37EF">
              <w:rPr>
                <w:rFonts w:eastAsia="Times New Roman" w:cs="Calibri"/>
                <w:color w:val="000000"/>
                <w:kern w:val="0"/>
                <w:sz w:val="16"/>
                <w:szCs w:val="16"/>
                <w:lang w:val="en-US" w:eastAsia="es-ES"/>
                <w14:ligatures w14:val="none"/>
              </w:rPr>
              <w:t xml:space="preserve"> emissions</w:t>
            </w:r>
          </w:p>
        </w:tc>
      </w:tr>
      <w:tr w:rsidR="00E2208E" w:rsidRPr="003E37EF" w14:paraId="33D4FC3D" w14:textId="77777777" w:rsidTr="0065401A">
        <w:trPr>
          <w:trHeight w:val="170"/>
        </w:trPr>
        <w:tc>
          <w:tcPr>
            <w:tcW w:w="2127" w:type="dxa"/>
            <w:vMerge/>
            <w:vAlign w:val="center"/>
          </w:tcPr>
          <w:p w14:paraId="5DEBDE8D"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3CC5A722"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Rail operator</w:t>
            </w:r>
          </w:p>
        </w:tc>
        <w:tc>
          <w:tcPr>
            <w:tcW w:w="1276" w:type="dxa"/>
            <w:vAlign w:val="bottom"/>
          </w:tcPr>
          <w:p w14:paraId="77334155"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045E61A7" w14:textId="55920911" w:rsidR="00E2208E" w:rsidRPr="003E37EF" w:rsidRDefault="00CE1888">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Services provided data</w:t>
            </w:r>
          </w:p>
        </w:tc>
      </w:tr>
      <w:tr w:rsidR="00E2208E" w:rsidRPr="003E37EF" w14:paraId="4256CD36" w14:textId="77777777" w:rsidTr="0065401A">
        <w:trPr>
          <w:trHeight w:val="170"/>
        </w:trPr>
        <w:tc>
          <w:tcPr>
            <w:tcW w:w="2127" w:type="dxa"/>
            <w:vMerge/>
            <w:vAlign w:val="center"/>
          </w:tcPr>
          <w:p w14:paraId="0CDD8F53"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2AD00A7E"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Logistic operator</w:t>
            </w:r>
          </w:p>
        </w:tc>
        <w:tc>
          <w:tcPr>
            <w:tcW w:w="1276" w:type="dxa"/>
            <w:vAlign w:val="bottom"/>
          </w:tcPr>
          <w:p w14:paraId="5A53B3E5"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5829455C" w14:textId="1FA57641" w:rsidR="00E2208E" w:rsidRPr="003E37EF" w:rsidRDefault="00CE1888">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Activity data, emissions</w:t>
            </w:r>
          </w:p>
        </w:tc>
      </w:tr>
      <w:tr w:rsidR="00E2208E" w:rsidRPr="003E37EF" w14:paraId="6EB7281E" w14:textId="77777777" w:rsidTr="0065401A">
        <w:trPr>
          <w:trHeight w:val="170"/>
        </w:trPr>
        <w:tc>
          <w:tcPr>
            <w:tcW w:w="2127" w:type="dxa"/>
            <w:vMerge/>
            <w:vAlign w:val="center"/>
          </w:tcPr>
          <w:p w14:paraId="47CC953D"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0E861BB5"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Trucking company</w:t>
            </w:r>
          </w:p>
        </w:tc>
        <w:tc>
          <w:tcPr>
            <w:tcW w:w="1276" w:type="dxa"/>
            <w:vAlign w:val="bottom"/>
          </w:tcPr>
          <w:p w14:paraId="62E60DAD"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2EA79977" w14:textId="31141798" w:rsidR="00E2208E" w:rsidRPr="003E37EF" w:rsidRDefault="00C0548C">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Activity data, emissions</w:t>
            </w:r>
          </w:p>
        </w:tc>
      </w:tr>
      <w:tr w:rsidR="0010218C" w:rsidRPr="003E37EF" w14:paraId="5D334165" w14:textId="77777777" w:rsidTr="0065401A">
        <w:trPr>
          <w:trHeight w:val="170"/>
        </w:trPr>
        <w:tc>
          <w:tcPr>
            <w:tcW w:w="2127" w:type="dxa"/>
            <w:vMerge/>
            <w:vAlign w:val="center"/>
          </w:tcPr>
          <w:p w14:paraId="7BFFD74B" w14:textId="77777777" w:rsidR="0010218C" w:rsidRPr="003E37EF" w:rsidRDefault="0010218C">
            <w:pPr>
              <w:jc w:val="left"/>
              <w:rPr>
                <w:rFonts w:eastAsia="Times New Roman" w:cs="Calibri"/>
                <w:sz w:val="16"/>
                <w:szCs w:val="16"/>
                <w:lang w:val="en-US" w:eastAsia="es-ES"/>
              </w:rPr>
            </w:pPr>
          </w:p>
        </w:tc>
        <w:tc>
          <w:tcPr>
            <w:tcW w:w="2409" w:type="dxa"/>
            <w:vAlign w:val="center"/>
          </w:tcPr>
          <w:p w14:paraId="20F3445F" w14:textId="42B8719D" w:rsidR="0010218C" w:rsidRPr="003E37EF" w:rsidRDefault="0010218C">
            <w:pPr>
              <w:jc w:val="left"/>
              <w:rPr>
                <w:rFonts w:cs="Calibri"/>
                <w:sz w:val="16"/>
                <w:szCs w:val="16"/>
                <w:lang w:val="en-US"/>
              </w:rPr>
            </w:pPr>
            <w:r w:rsidRPr="003E37EF">
              <w:rPr>
                <w:rFonts w:cs="Calibri"/>
                <w:sz w:val="16"/>
                <w:szCs w:val="16"/>
                <w:lang w:val="en-US"/>
              </w:rPr>
              <w:t>Energy trader</w:t>
            </w:r>
          </w:p>
        </w:tc>
        <w:tc>
          <w:tcPr>
            <w:tcW w:w="1276" w:type="dxa"/>
            <w:vAlign w:val="bottom"/>
          </w:tcPr>
          <w:p w14:paraId="2F92A82F" w14:textId="1C4607A8" w:rsidR="0010218C" w:rsidRPr="003E37EF" w:rsidRDefault="0010218C">
            <w:pPr>
              <w:jc w:val="center"/>
              <w:rPr>
                <w:rFonts w:cs="Calibri"/>
                <w:color w:val="000000"/>
                <w:sz w:val="16"/>
                <w:szCs w:val="16"/>
                <w:lang w:val="en-US"/>
              </w:rPr>
            </w:pPr>
            <w:r w:rsidRPr="003E37EF">
              <w:rPr>
                <w:rFonts w:cs="Calibri"/>
                <w:color w:val="000000"/>
                <w:sz w:val="16"/>
                <w:szCs w:val="16"/>
                <w:lang w:val="en-US"/>
              </w:rPr>
              <w:t>Regime</w:t>
            </w:r>
          </w:p>
        </w:tc>
        <w:tc>
          <w:tcPr>
            <w:tcW w:w="3969" w:type="dxa"/>
          </w:tcPr>
          <w:p w14:paraId="284AEB57" w14:textId="11FD310B" w:rsidR="0010218C" w:rsidRPr="003E37EF" w:rsidRDefault="00205FE7">
            <w:pPr>
              <w:jc w:val="center"/>
              <w:rPr>
                <w:rFonts w:eastAsia="Times New Roman" w:cs="Calibri"/>
                <w:color w:val="000000"/>
                <w:sz w:val="16"/>
                <w:szCs w:val="16"/>
                <w:lang w:val="en-US" w:eastAsia="es-ES"/>
              </w:rPr>
            </w:pPr>
            <w:r w:rsidRPr="003E37EF">
              <w:rPr>
                <w:rFonts w:eastAsia="Times New Roman" w:cs="Calibri"/>
                <w:color w:val="000000"/>
                <w:sz w:val="16"/>
                <w:szCs w:val="16"/>
                <w:lang w:val="en-US" w:eastAsia="es-ES"/>
              </w:rPr>
              <w:t>Bunkering data</w:t>
            </w:r>
          </w:p>
        </w:tc>
      </w:tr>
      <w:tr w:rsidR="00E2208E" w:rsidRPr="003E37EF" w14:paraId="12322E3D" w14:textId="77777777" w:rsidTr="0065401A">
        <w:trPr>
          <w:trHeight w:val="170"/>
        </w:trPr>
        <w:tc>
          <w:tcPr>
            <w:tcW w:w="2127" w:type="dxa"/>
            <w:vMerge/>
            <w:vAlign w:val="center"/>
          </w:tcPr>
          <w:p w14:paraId="04B7B150"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161A0110"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Industrial company</w:t>
            </w:r>
          </w:p>
        </w:tc>
        <w:tc>
          <w:tcPr>
            <w:tcW w:w="1276" w:type="dxa"/>
            <w:vAlign w:val="bottom"/>
          </w:tcPr>
          <w:p w14:paraId="1E83B8D4"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3E565CC8" w14:textId="0D0DAC15" w:rsidR="00E2208E" w:rsidRPr="003E37EF" w:rsidRDefault="008E123E">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Activity data, emissions</w:t>
            </w:r>
          </w:p>
        </w:tc>
      </w:tr>
      <w:tr w:rsidR="00E2208E" w:rsidRPr="003E37EF" w14:paraId="4F8EEA82" w14:textId="77777777" w:rsidTr="0065401A">
        <w:trPr>
          <w:trHeight w:val="170"/>
        </w:trPr>
        <w:tc>
          <w:tcPr>
            <w:tcW w:w="2127" w:type="dxa"/>
            <w:vMerge/>
            <w:vAlign w:val="center"/>
          </w:tcPr>
          <w:p w14:paraId="2A249BE0"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597C9F50"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Towing service provider</w:t>
            </w:r>
          </w:p>
        </w:tc>
        <w:tc>
          <w:tcPr>
            <w:tcW w:w="1276" w:type="dxa"/>
            <w:vAlign w:val="bottom"/>
          </w:tcPr>
          <w:p w14:paraId="76685DE1"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1CE67122" w14:textId="6826D76E" w:rsidR="00E2208E" w:rsidRPr="003E37EF" w:rsidRDefault="0010218C">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fr-FR" w:eastAsia="es-ES"/>
                <w14:ligatures w14:val="none"/>
              </w:rPr>
              <w:t xml:space="preserve">Information on </w:t>
            </w:r>
            <w:proofErr w:type="spellStart"/>
            <w:r w:rsidRPr="003E37EF">
              <w:rPr>
                <w:rFonts w:eastAsia="Times New Roman" w:cs="Calibri"/>
                <w:color w:val="000000"/>
                <w:kern w:val="0"/>
                <w:sz w:val="16"/>
                <w:szCs w:val="16"/>
                <w:lang w:val="fr-FR" w:eastAsia="es-ES"/>
                <w14:ligatures w14:val="none"/>
              </w:rPr>
              <w:t>tugboats</w:t>
            </w:r>
            <w:proofErr w:type="spellEnd"/>
          </w:p>
        </w:tc>
      </w:tr>
      <w:tr w:rsidR="00E2208E" w:rsidRPr="003E37EF" w14:paraId="0604CCA7" w14:textId="77777777" w:rsidTr="0065401A">
        <w:trPr>
          <w:trHeight w:val="170"/>
        </w:trPr>
        <w:tc>
          <w:tcPr>
            <w:tcW w:w="2127" w:type="dxa"/>
            <w:vMerge/>
            <w:vAlign w:val="center"/>
          </w:tcPr>
          <w:p w14:paraId="38C7702B"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5626ED86" w14:textId="77777777" w:rsidR="00E2208E" w:rsidRPr="003E37EF" w:rsidRDefault="00E2208E">
            <w:pPr>
              <w:jc w:val="left"/>
              <w:rPr>
                <w:rFonts w:eastAsia="Times New Roman" w:cs="Calibri"/>
                <w:kern w:val="0"/>
                <w:sz w:val="16"/>
                <w:szCs w:val="16"/>
                <w:lang w:val="en-US" w:eastAsia="es-ES"/>
                <w14:ligatures w14:val="none"/>
              </w:rPr>
            </w:pPr>
            <w:r w:rsidRPr="003E37EF">
              <w:rPr>
                <w:rFonts w:cs="Calibri"/>
                <w:sz w:val="16"/>
                <w:szCs w:val="16"/>
                <w:lang w:val="en-US"/>
              </w:rPr>
              <w:t>Public transport service</w:t>
            </w:r>
          </w:p>
        </w:tc>
        <w:tc>
          <w:tcPr>
            <w:tcW w:w="1276" w:type="dxa"/>
            <w:vAlign w:val="bottom"/>
          </w:tcPr>
          <w:p w14:paraId="5E340F30"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0E379967" w14:textId="0AC44FA0" w:rsidR="00E2208E" w:rsidRPr="003E37EF" w:rsidRDefault="00810B49">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 xml:space="preserve">Transportation data around the port, registers of buses and metro lines </w:t>
            </w:r>
            <w:proofErr w:type="spellStart"/>
            <w:r w:rsidRPr="003E37EF">
              <w:rPr>
                <w:rFonts w:eastAsia="Times New Roman" w:cs="Calibri"/>
                <w:color w:val="000000"/>
                <w:kern w:val="0"/>
                <w:sz w:val="16"/>
                <w:szCs w:val="16"/>
                <w:lang w:val="en-US" w:eastAsia="es-ES"/>
                <w14:ligatures w14:val="none"/>
              </w:rPr>
              <w:t>eneting</w:t>
            </w:r>
            <w:proofErr w:type="spellEnd"/>
            <w:r w:rsidRPr="003E37EF">
              <w:rPr>
                <w:rFonts w:eastAsia="Times New Roman" w:cs="Calibri"/>
                <w:color w:val="000000"/>
                <w:kern w:val="0"/>
                <w:sz w:val="16"/>
                <w:szCs w:val="16"/>
                <w:lang w:val="en-US" w:eastAsia="es-ES"/>
                <w14:ligatures w14:val="none"/>
              </w:rPr>
              <w:t xml:space="preserve"> the port</w:t>
            </w:r>
          </w:p>
        </w:tc>
      </w:tr>
      <w:tr w:rsidR="00E2208E" w:rsidRPr="003E37EF" w14:paraId="086DE10E" w14:textId="77777777" w:rsidTr="0065401A">
        <w:trPr>
          <w:trHeight w:val="170"/>
        </w:trPr>
        <w:tc>
          <w:tcPr>
            <w:tcW w:w="2127" w:type="dxa"/>
            <w:vMerge/>
            <w:vAlign w:val="center"/>
          </w:tcPr>
          <w:p w14:paraId="362419D9" w14:textId="77777777" w:rsidR="00E2208E" w:rsidRPr="003E37EF" w:rsidRDefault="00E2208E">
            <w:pPr>
              <w:jc w:val="left"/>
              <w:rPr>
                <w:rFonts w:eastAsia="Times New Roman" w:cs="Calibri"/>
                <w:kern w:val="0"/>
                <w:sz w:val="16"/>
                <w:szCs w:val="16"/>
                <w:lang w:val="en-US" w:eastAsia="es-ES"/>
                <w14:ligatures w14:val="none"/>
              </w:rPr>
            </w:pPr>
          </w:p>
        </w:tc>
        <w:tc>
          <w:tcPr>
            <w:tcW w:w="2409" w:type="dxa"/>
            <w:vAlign w:val="center"/>
          </w:tcPr>
          <w:p w14:paraId="220073D3" w14:textId="77777777" w:rsidR="00E2208E" w:rsidRPr="003E37EF" w:rsidRDefault="00E2208E">
            <w:pPr>
              <w:jc w:val="left"/>
              <w:rPr>
                <w:rFonts w:eastAsia="Times New Roman" w:cs="Calibri"/>
                <w:i/>
                <w:iCs/>
                <w:color w:val="36A85A" w:themeColor="accent2"/>
                <w:kern w:val="0"/>
                <w:sz w:val="16"/>
                <w:szCs w:val="16"/>
                <w:lang w:val="en-US" w:eastAsia="es-ES"/>
                <w14:ligatures w14:val="none"/>
              </w:rPr>
            </w:pPr>
            <w:r w:rsidRPr="003E37EF">
              <w:rPr>
                <w:i/>
                <w:iCs/>
                <w:color w:val="0B4B47" w:themeColor="accent5"/>
                <w:sz w:val="16"/>
                <w:szCs w:val="16"/>
                <w:lang w:val="en-US"/>
              </w:rPr>
              <w:t>Waste management</w:t>
            </w:r>
          </w:p>
        </w:tc>
        <w:tc>
          <w:tcPr>
            <w:tcW w:w="1276" w:type="dxa"/>
            <w:vAlign w:val="bottom"/>
          </w:tcPr>
          <w:p w14:paraId="47EA7E5D"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Regime</w:t>
            </w:r>
          </w:p>
        </w:tc>
        <w:tc>
          <w:tcPr>
            <w:tcW w:w="3969" w:type="dxa"/>
          </w:tcPr>
          <w:p w14:paraId="09FEA0DC" w14:textId="004E5182" w:rsidR="00E2208E" w:rsidRPr="003E37EF" w:rsidRDefault="008E123E">
            <w:pPr>
              <w:jc w:val="center"/>
              <w:rPr>
                <w:rFonts w:eastAsia="Times New Roman" w:cs="Calibri"/>
                <w:color w:val="000000"/>
                <w:kern w:val="0"/>
                <w:sz w:val="16"/>
                <w:szCs w:val="16"/>
                <w:lang w:val="en-US" w:eastAsia="es-ES"/>
                <w14:ligatures w14:val="none"/>
              </w:rPr>
            </w:pPr>
            <w:r w:rsidRPr="003E37EF">
              <w:rPr>
                <w:rFonts w:eastAsia="Times New Roman" w:cs="Calibri"/>
                <w:color w:val="000000"/>
                <w:kern w:val="0"/>
                <w:sz w:val="16"/>
                <w:szCs w:val="16"/>
                <w:lang w:val="en-US" w:eastAsia="es-ES"/>
                <w14:ligatures w14:val="none"/>
              </w:rPr>
              <w:t>Activity data, emissions</w:t>
            </w:r>
          </w:p>
        </w:tc>
      </w:tr>
      <w:tr w:rsidR="00266FD8" w:rsidRPr="003E37EF" w14:paraId="4BCDFC4B" w14:textId="77777777" w:rsidTr="0065401A">
        <w:trPr>
          <w:trHeight w:val="170"/>
        </w:trPr>
        <w:tc>
          <w:tcPr>
            <w:tcW w:w="2127" w:type="dxa"/>
            <w:vAlign w:val="center"/>
          </w:tcPr>
          <w:p w14:paraId="744C7FA7" w14:textId="77777777" w:rsidR="00266FD8" w:rsidRPr="003E37EF" w:rsidRDefault="00266FD8" w:rsidP="00266FD8">
            <w:pPr>
              <w:jc w:val="left"/>
              <w:rPr>
                <w:rFonts w:eastAsia="Times New Roman" w:cs="Calibri"/>
                <w:sz w:val="16"/>
                <w:szCs w:val="16"/>
                <w:lang w:val="en-US" w:eastAsia="es-ES"/>
              </w:rPr>
            </w:pPr>
          </w:p>
        </w:tc>
        <w:tc>
          <w:tcPr>
            <w:tcW w:w="2409" w:type="dxa"/>
            <w:vAlign w:val="center"/>
          </w:tcPr>
          <w:p w14:paraId="35CA0DA0" w14:textId="1DBEA4F9" w:rsidR="00266FD8" w:rsidRPr="003E37EF" w:rsidRDefault="00266FD8" w:rsidP="00266FD8">
            <w:pPr>
              <w:jc w:val="left"/>
              <w:rPr>
                <w:i/>
                <w:iCs/>
                <w:color w:val="0B4B47" w:themeColor="accent5"/>
                <w:sz w:val="16"/>
                <w:szCs w:val="16"/>
                <w:lang w:val="en-US"/>
              </w:rPr>
            </w:pPr>
            <w:proofErr w:type="spellStart"/>
            <w:r>
              <w:rPr>
                <w:i/>
                <w:iCs/>
                <w:color w:val="0B4B47" w:themeColor="accent5"/>
                <w:sz w:val="16"/>
                <w:szCs w:val="16"/>
                <w:lang w:val="en-US"/>
              </w:rPr>
              <w:t>Cobntractors</w:t>
            </w:r>
            <w:proofErr w:type="spellEnd"/>
            <w:r>
              <w:rPr>
                <w:i/>
                <w:iCs/>
                <w:color w:val="0B4B47" w:themeColor="accent5"/>
                <w:sz w:val="16"/>
                <w:szCs w:val="16"/>
                <w:lang w:val="en-US"/>
              </w:rPr>
              <w:t xml:space="preserve"> and service providers</w:t>
            </w:r>
          </w:p>
        </w:tc>
        <w:tc>
          <w:tcPr>
            <w:tcW w:w="1276" w:type="dxa"/>
            <w:vAlign w:val="bottom"/>
          </w:tcPr>
          <w:p w14:paraId="23797297" w14:textId="35CBB215" w:rsidR="00266FD8" w:rsidRPr="003E37EF" w:rsidRDefault="00266FD8" w:rsidP="00266FD8">
            <w:pPr>
              <w:jc w:val="center"/>
              <w:rPr>
                <w:rFonts w:cs="Calibri"/>
                <w:color w:val="000000"/>
                <w:sz w:val="16"/>
                <w:szCs w:val="16"/>
                <w:lang w:val="en-US"/>
              </w:rPr>
            </w:pPr>
            <w:r>
              <w:rPr>
                <w:rFonts w:cs="Calibri"/>
                <w:color w:val="000000"/>
                <w:sz w:val="16"/>
                <w:szCs w:val="16"/>
                <w:lang w:val="en-US"/>
              </w:rPr>
              <w:t>Regime</w:t>
            </w:r>
          </w:p>
        </w:tc>
        <w:tc>
          <w:tcPr>
            <w:tcW w:w="3969" w:type="dxa"/>
          </w:tcPr>
          <w:p w14:paraId="052DDEEE" w14:textId="627BB05C" w:rsidR="00266FD8" w:rsidRPr="003E37EF" w:rsidRDefault="00266FD8" w:rsidP="00266FD8">
            <w:pPr>
              <w:jc w:val="center"/>
              <w:rPr>
                <w:rFonts w:eastAsia="Times New Roman" w:cs="Calibri"/>
                <w:color w:val="000000"/>
                <w:sz w:val="16"/>
                <w:szCs w:val="16"/>
                <w:lang w:val="en-US" w:eastAsia="es-ES"/>
              </w:rPr>
            </w:pPr>
            <w:r>
              <w:rPr>
                <w:rFonts w:eastAsia="Times New Roman" w:cs="Calibri"/>
                <w:color w:val="000000"/>
                <w:sz w:val="16"/>
                <w:szCs w:val="16"/>
                <w:lang w:val="en-US" w:eastAsia="es-ES"/>
              </w:rPr>
              <w:t>Construction and maintenance data</w:t>
            </w:r>
          </w:p>
        </w:tc>
      </w:tr>
      <w:tr w:rsidR="00E2208E" w:rsidRPr="003E37EF" w14:paraId="2CD07D7E" w14:textId="77777777" w:rsidTr="0065401A">
        <w:trPr>
          <w:trHeight w:val="170"/>
        </w:trPr>
        <w:tc>
          <w:tcPr>
            <w:tcW w:w="2127" w:type="dxa"/>
            <w:vMerge w:val="restart"/>
            <w:vAlign w:val="center"/>
          </w:tcPr>
          <w:p w14:paraId="7CE1877A" w14:textId="77777777" w:rsidR="00E2208E" w:rsidRPr="003E37EF" w:rsidRDefault="00E2208E">
            <w:pPr>
              <w:jc w:val="left"/>
              <w:rPr>
                <w:rFonts w:eastAsia="Times New Roman" w:cs="Calibri"/>
                <w:kern w:val="0"/>
                <w:sz w:val="16"/>
                <w:szCs w:val="16"/>
                <w:lang w:val="en-US" w:eastAsia="es-ES"/>
                <w14:ligatures w14:val="none"/>
              </w:rPr>
            </w:pPr>
            <w:r w:rsidRPr="003E37EF">
              <w:rPr>
                <w:rFonts w:eastAsia="Times New Roman" w:cs="Calibri"/>
                <w:kern w:val="0"/>
                <w:sz w:val="16"/>
                <w:szCs w:val="16"/>
                <w:lang w:val="en-US" w:eastAsia="es-ES"/>
                <w14:ligatures w14:val="none"/>
              </w:rPr>
              <w:t>Communities</w:t>
            </w:r>
          </w:p>
          <w:p w14:paraId="7317547E" w14:textId="77777777" w:rsidR="00E2208E" w:rsidRPr="003E37EF" w:rsidRDefault="00E2208E">
            <w:pPr>
              <w:jc w:val="left"/>
              <w:rPr>
                <w:rFonts w:eastAsia="Times New Roman" w:cs="Calibri"/>
                <w:kern w:val="0"/>
                <w:sz w:val="16"/>
                <w:szCs w:val="16"/>
                <w:lang w:val="en-US" w:eastAsia="es-ES"/>
                <w14:ligatures w14:val="none"/>
              </w:rPr>
            </w:pPr>
            <w:r w:rsidRPr="003E37EF">
              <w:rPr>
                <w:rFonts w:eastAsia="Times New Roman" w:cs="Calibri"/>
                <w:kern w:val="0"/>
                <w:sz w:val="16"/>
                <w:szCs w:val="16"/>
                <w:lang w:val="en-US" w:eastAsia="es-ES"/>
                <w14:ligatures w14:val="none"/>
              </w:rPr>
              <w:t xml:space="preserve">/Local </w:t>
            </w:r>
            <w:proofErr w:type="spellStart"/>
            <w:proofErr w:type="gramStart"/>
            <w:r w:rsidRPr="003E37EF">
              <w:rPr>
                <w:rFonts w:eastAsia="Times New Roman" w:cs="Calibri"/>
                <w:kern w:val="0"/>
                <w:sz w:val="16"/>
                <w:szCs w:val="16"/>
                <w:lang w:val="en-US" w:eastAsia="es-ES"/>
                <w14:ligatures w14:val="none"/>
              </w:rPr>
              <w:t>Neighbour</w:t>
            </w:r>
            <w:proofErr w:type="spellEnd"/>
            <w:r w:rsidRPr="003E37EF">
              <w:rPr>
                <w:rFonts w:eastAsia="Times New Roman" w:cs="Calibri"/>
                <w:kern w:val="0"/>
                <w:sz w:val="16"/>
                <w:szCs w:val="16"/>
                <w:lang w:val="en-US" w:eastAsia="es-ES"/>
                <w14:ligatures w14:val="none"/>
              </w:rPr>
              <w:t>-hoods</w:t>
            </w:r>
            <w:proofErr w:type="gramEnd"/>
          </w:p>
        </w:tc>
        <w:tc>
          <w:tcPr>
            <w:tcW w:w="2409" w:type="dxa"/>
            <w:vAlign w:val="center"/>
          </w:tcPr>
          <w:p w14:paraId="61116BAB" w14:textId="6454D126" w:rsidR="00E2208E" w:rsidRPr="003E37EF" w:rsidRDefault="007C0C42">
            <w:pPr>
              <w:jc w:val="left"/>
              <w:rPr>
                <w:rFonts w:eastAsia="Times New Roman" w:cs="Calibri"/>
                <w:kern w:val="0"/>
                <w:sz w:val="16"/>
                <w:szCs w:val="16"/>
                <w:lang w:val="en-US" w:eastAsia="es-ES"/>
                <w14:ligatures w14:val="none"/>
              </w:rPr>
            </w:pPr>
            <w:r w:rsidRPr="003E37EF">
              <w:rPr>
                <w:i/>
                <w:iCs/>
                <w:color w:val="0B4B47" w:themeColor="accent5"/>
                <w:sz w:val="16"/>
                <w:szCs w:val="16"/>
                <w:lang w:val="en-US"/>
              </w:rPr>
              <w:t>City leisure activities</w:t>
            </w:r>
          </w:p>
        </w:tc>
        <w:tc>
          <w:tcPr>
            <w:tcW w:w="1276" w:type="dxa"/>
            <w:vAlign w:val="bottom"/>
          </w:tcPr>
          <w:p w14:paraId="012BC2F0" w14:textId="77777777" w:rsidR="00E2208E" w:rsidRPr="003E37EF" w:rsidRDefault="00E2208E">
            <w:pPr>
              <w:jc w:val="center"/>
              <w:rPr>
                <w:rFonts w:eastAsia="Times New Roman" w:cs="Calibri"/>
                <w:color w:val="000000"/>
                <w:kern w:val="0"/>
                <w:sz w:val="16"/>
                <w:szCs w:val="16"/>
                <w:lang w:val="en-US" w:eastAsia="es-ES"/>
                <w14:ligatures w14:val="none"/>
              </w:rPr>
            </w:pPr>
            <w:r w:rsidRPr="003E37EF">
              <w:rPr>
                <w:rFonts w:cs="Calibri"/>
                <w:color w:val="000000"/>
                <w:sz w:val="16"/>
                <w:szCs w:val="16"/>
                <w:lang w:val="en-US"/>
              </w:rPr>
              <w:t>Landscape</w:t>
            </w:r>
          </w:p>
        </w:tc>
        <w:tc>
          <w:tcPr>
            <w:tcW w:w="3969" w:type="dxa"/>
          </w:tcPr>
          <w:p w14:paraId="06E225CA" w14:textId="4733A401" w:rsidR="00E2208E" w:rsidRPr="003E37EF" w:rsidRDefault="00E2208E">
            <w:pPr>
              <w:jc w:val="center"/>
              <w:rPr>
                <w:rFonts w:eastAsia="Times New Roman" w:cs="Calibri"/>
                <w:color w:val="000000"/>
                <w:kern w:val="0"/>
                <w:sz w:val="16"/>
                <w:szCs w:val="16"/>
                <w:lang w:val="en-US" w:eastAsia="es-ES"/>
                <w14:ligatures w14:val="none"/>
              </w:rPr>
            </w:pPr>
          </w:p>
        </w:tc>
      </w:tr>
      <w:tr w:rsidR="00266FD8" w:rsidRPr="003E37EF" w14:paraId="49DE0350" w14:textId="77777777" w:rsidTr="0065401A">
        <w:trPr>
          <w:trHeight w:val="170"/>
        </w:trPr>
        <w:tc>
          <w:tcPr>
            <w:tcW w:w="2127" w:type="dxa"/>
            <w:vMerge/>
            <w:vAlign w:val="center"/>
          </w:tcPr>
          <w:p w14:paraId="52EF09AF" w14:textId="77777777" w:rsidR="00266FD8" w:rsidRPr="003E37EF" w:rsidRDefault="00266FD8" w:rsidP="00266FD8">
            <w:pPr>
              <w:jc w:val="left"/>
              <w:rPr>
                <w:rFonts w:eastAsia="Times New Roman" w:cs="Calibri"/>
                <w:sz w:val="16"/>
                <w:szCs w:val="16"/>
                <w:lang w:val="en-US" w:eastAsia="es-ES"/>
              </w:rPr>
            </w:pPr>
          </w:p>
        </w:tc>
        <w:tc>
          <w:tcPr>
            <w:tcW w:w="2409" w:type="dxa"/>
            <w:vAlign w:val="center"/>
          </w:tcPr>
          <w:p w14:paraId="37536F31" w14:textId="55EE545A" w:rsidR="00266FD8" w:rsidRPr="003E37EF" w:rsidRDefault="00DE2767" w:rsidP="00266FD8">
            <w:pPr>
              <w:jc w:val="left"/>
              <w:rPr>
                <w:i/>
                <w:iCs/>
                <w:color w:val="0B4B47" w:themeColor="accent5"/>
                <w:sz w:val="16"/>
                <w:szCs w:val="16"/>
                <w:lang w:val="en-US"/>
              </w:rPr>
            </w:pPr>
            <w:r w:rsidRPr="00DE2767">
              <w:rPr>
                <w:i/>
                <w:iCs/>
                <w:color w:val="0B4B47" w:themeColor="accent5"/>
                <w:sz w:val="16"/>
                <w:szCs w:val="16"/>
                <w:lang w:val="en-US"/>
              </w:rPr>
              <w:t>Academic and research institutions</w:t>
            </w:r>
          </w:p>
        </w:tc>
        <w:tc>
          <w:tcPr>
            <w:tcW w:w="1276" w:type="dxa"/>
            <w:vAlign w:val="bottom"/>
          </w:tcPr>
          <w:p w14:paraId="16DD84DE" w14:textId="3BA38BD3" w:rsidR="00266FD8" w:rsidRPr="003E37EF" w:rsidRDefault="00266FD8" w:rsidP="00266FD8">
            <w:pPr>
              <w:jc w:val="center"/>
              <w:rPr>
                <w:rFonts w:cs="Calibri"/>
                <w:color w:val="000000"/>
                <w:sz w:val="16"/>
                <w:szCs w:val="16"/>
                <w:lang w:val="en-US"/>
              </w:rPr>
            </w:pPr>
          </w:p>
        </w:tc>
        <w:tc>
          <w:tcPr>
            <w:tcW w:w="3969" w:type="dxa"/>
          </w:tcPr>
          <w:p w14:paraId="4B3EF8DD" w14:textId="4CDBC67A" w:rsidR="00266FD8" w:rsidRPr="003E37EF" w:rsidRDefault="00A24E31" w:rsidP="00266FD8">
            <w:pPr>
              <w:jc w:val="center"/>
              <w:rPr>
                <w:rFonts w:eastAsia="Times New Roman" w:cs="Calibri"/>
                <w:color w:val="000000"/>
                <w:sz w:val="16"/>
                <w:szCs w:val="16"/>
                <w:lang w:val="en-US" w:eastAsia="es-ES"/>
              </w:rPr>
            </w:pPr>
            <w:r w:rsidRPr="00A24E31">
              <w:rPr>
                <w:rFonts w:eastAsia="Times New Roman" w:cs="Calibri"/>
                <w:color w:val="000000"/>
                <w:sz w:val="16"/>
                <w:szCs w:val="16"/>
                <w:lang w:val="en-US" w:eastAsia="es-ES"/>
              </w:rPr>
              <w:t>data validation and methodology development</w:t>
            </w:r>
          </w:p>
        </w:tc>
      </w:tr>
    </w:tbl>
    <w:p w14:paraId="3A7256F2" w14:textId="77777777" w:rsidR="004B3605" w:rsidRPr="007615DB" w:rsidRDefault="004B3605" w:rsidP="007615DB"/>
    <w:p w14:paraId="4CB7432D" w14:textId="6862204C" w:rsidR="00BE2841" w:rsidRPr="002C7947" w:rsidRDefault="00BE2841" w:rsidP="002C7947"/>
    <w:p w14:paraId="30AE7EC6" w14:textId="77777777" w:rsidR="00326F0E" w:rsidRDefault="00326F0E" w:rsidP="00590105">
      <w:pPr>
        <w:pStyle w:val="Ttulo3"/>
        <w:numPr>
          <w:ilvl w:val="0"/>
          <w:numId w:val="0"/>
        </w:numPr>
        <w:spacing w:before="0"/>
        <w:rPr>
          <w:rFonts w:ascii="Raleway bold" w:hAnsi="Raleway bold" w:hint="eastAsia"/>
        </w:rPr>
      </w:pPr>
      <w:bookmarkStart w:id="23" w:name="_Toc220593701"/>
      <w:r w:rsidRPr="00067DBB">
        <w:rPr>
          <w:rFonts w:ascii="Raleway bold" w:hAnsi="Raleway bold"/>
        </w:rPr>
        <w:lastRenderedPageBreak/>
        <w:t>GHG emission blocks</w:t>
      </w:r>
      <w:bookmarkEnd w:id="23"/>
    </w:p>
    <w:p w14:paraId="6D74F10E" w14:textId="71EC2A7D" w:rsidR="00492ED3" w:rsidRDefault="00492ED3" w:rsidP="00492ED3">
      <w:r w:rsidRPr="00492ED3">
        <w:t xml:space="preserve">The Greenhouse Gas (GHG) Protocol identifies 15 distinct emission blocks, as outlined in chapter 3. </w:t>
      </w:r>
      <w:r w:rsidR="00DF221B">
        <w:t>In this section</w:t>
      </w:r>
      <w:r w:rsidRPr="00492ED3">
        <w:t>,</w:t>
      </w:r>
      <w:r w:rsidR="00DF221B">
        <w:t xml:space="preserve"> the </w:t>
      </w:r>
      <w:r w:rsidRPr="00492ED3">
        <w:t>primary</w:t>
      </w:r>
      <w:r w:rsidR="00DF221B">
        <w:t xml:space="preserve"> emission sources </w:t>
      </w:r>
      <w:r w:rsidRPr="00492ED3">
        <w:t>typically observed within port environments</w:t>
      </w:r>
      <w:r w:rsidR="008C18A8">
        <w:t xml:space="preserve"> are </w:t>
      </w:r>
      <w:r w:rsidRPr="00492ED3">
        <w:t>identified. These emission blocks can be associated with various categories depending on the operational context.</w:t>
      </w:r>
      <w:r w:rsidR="00860835">
        <w:t xml:space="preserve"> A significance evaluation of the emissions</w:t>
      </w:r>
      <w:r w:rsidR="00F3158B">
        <w:t xml:space="preserve"> </w:t>
      </w:r>
      <w:r w:rsidR="00902B6A">
        <w:t xml:space="preserve">sources </w:t>
      </w:r>
      <w:r w:rsidR="00F3158B">
        <w:t>within each block</w:t>
      </w:r>
      <w:r w:rsidR="00860835">
        <w:t xml:space="preserve"> should be performed to assess which of them are relevant for the construction of the inventory.</w:t>
      </w:r>
    </w:p>
    <w:p w14:paraId="1C894487" w14:textId="5F20193C" w:rsidR="00E33A92" w:rsidRDefault="00492ED3" w:rsidP="00D60254">
      <w:r w:rsidRPr="00492ED3">
        <w:t xml:space="preserve">A table is provided below that lists these emission blocks alongside proposed </w:t>
      </w:r>
      <w:r w:rsidR="00940AEF">
        <w:t xml:space="preserve">categories </w:t>
      </w:r>
      <w:r w:rsidRPr="00492ED3">
        <w:t>for classification. It should be noted, however, that these category assignments are not definitive. The categorisation remains subject to further discussion, as several port</w:t>
      </w:r>
      <w:r w:rsidR="00940AEF">
        <w:t xml:space="preserve"> activities </w:t>
      </w:r>
      <w:r w:rsidR="00B036DB">
        <w:t xml:space="preserve">do not </w:t>
      </w:r>
      <w:r w:rsidRPr="00492ED3">
        <w:t>align neatly with</w:t>
      </w:r>
      <w:r w:rsidR="00B036DB">
        <w:t xml:space="preserve"> the corporate structure </w:t>
      </w:r>
      <w:r w:rsidRPr="00492ED3">
        <w:t xml:space="preserve">established by the </w:t>
      </w:r>
      <w:r w:rsidR="00B036DB">
        <w:t>GHG Protocol</w:t>
      </w:r>
      <w:r w:rsidRPr="00492ED3">
        <w:t>. This challenge becomes particularly evident when Port</w:t>
      </w:r>
      <w:r w:rsidR="007C676F">
        <w:t xml:space="preserve"> Authorities</w:t>
      </w:r>
      <w:r w:rsidR="0010131D">
        <w:t xml:space="preserve"> </w:t>
      </w:r>
      <w:r w:rsidRPr="00492ED3">
        <w:t>attempt to include</w:t>
      </w:r>
      <w:r w:rsidR="0010131D">
        <w:t xml:space="preserve"> emissions generated </w:t>
      </w:r>
      <w:r w:rsidRPr="00492ED3">
        <w:t>within</w:t>
      </w:r>
      <w:r w:rsidR="0010131D">
        <w:t xml:space="preserve"> their </w:t>
      </w:r>
      <w:r w:rsidRPr="00492ED3">
        <w:t>territories into</w:t>
      </w:r>
      <w:r w:rsidR="0010131D">
        <w:t xml:space="preserve"> their</w:t>
      </w:r>
      <w:r w:rsidR="007C676F">
        <w:t xml:space="preserve"> </w:t>
      </w:r>
      <w:r w:rsidRPr="00492ED3">
        <w:t xml:space="preserve">official </w:t>
      </w:r>
      <w:r w:rsidR="007C676F">
        <w:t>inventories.</w:t>
      </w:r>
    </w:p>
    <w:p w14:paraId="6A5526FA" w14:textId="494CA56D" w:rsidR="00F14C48" w:rsidRPr="00492ED3" w:rsidRDefault="00F5298B" w:rsidP="00F5298B">
      <w:pPr>
        <w:pStyle w:val="Descripcin"/>
      </w:pPr>
      <w:r>
        <w:t xml:space="preserve">Table </w:t>
      </w:r>
      <w:r>
        <w:fldChar w:fldCharType="begin"/>
      </w:r>
      <w:r>
        <w:instrText xml:space="preserve"> SEQ Table \* ARABIC </w:instrText>
      </w:r>
      <w:r>
        <w:fldChar w:fldCharType="separate"/>
      </w:r>
      <w:r>
        <w:rPr>
          <w:noProof/>
        </w:rPr>
        <w:t>3</w:t>
      </w:r>
      <w:r>
        <w:fldChar w:fldCharType="end"/>
      </w:r>
      <w:r>
        <w:t xml:space="preserve"> </w:t>
      </w:r>
      <w:r w:rsidR="00D229E0">
        <w:t xml:space="preserve">Port GHG </w:t>
      </w:r>
      <w:r w:rsidR="00000982">
        <w:t xml:space="preserve">emission sources </w:t>
      </w:r>
      <w:r w:rsidR="00D229E0">
        <w:t>blocks</w:t>
      </w:r>
    </w:p>
    <w:tbl>
      <w:tblPr>
        <w:tblStyle w:val="Tablaconcuadrcula"/>
        <w:tblW w:w="0" w:type="auto"/>
        <w:tblLook w:val="04A0" w:firstRow="1" w:lastRow="0" w:firstColumn="1" w:lastColumn="0" w:noHBand="0" w:noVBand="1"/>
      </w:tblPr>
      <w:tblGrid>
        <w:gridCol w:w="2620"/>
        <w:gridCol w:w="2355"/>
        <w:gridCol w:w="2683"/>
        <w:gridCol w:w="2084"/>
      </w:tblGrid>
      <w:tr w:rsidR="004749E2" w14:paraId="61D36D67" w14:textId="4289E772" w:rsidTr="0008021A">
        <w:tc>
          <w:tcPr>
            <w:tcW w:w="2620" w:type="dxa"/>
            <w:shd w:val="clear" w:color="auto" w:fill="B2D695" w:themeFill="accent6" w:themeFillTint="99"/>
          </w:tcPr>
          <w:p w14:paraId="65D37F61" w14:textId="05C7B0C2" w:rsidR="004749E2" w:rsidRDefault="004749E2" w:rsidP="00D60254">
            <w:r>
              <w:t>GHG emission blocks</w:t>
            </w:r>
          </w:p>
        </w:tc>
        <w:tc>
          <w:tcPr>
            <w:tcW w:w="2355" w:type="dxa"/>
            <w:shd w:val="clear" w:color="auto" w:fill="B2D695" w:themeFill="accent6" w:themeFillTint="99"/>
          </w:tcPr>
          <w:p w14:paraId="219284E6" w14:textId="0B019A4D" w:rsidR="004749E2" w:rsidRDefault="007148DA" w:rsidP="00D60254">
            <w:r>
              <w:t>sub</w:t>
            </w:r>
          </w:p>
        </w:tc>
        <w:tc>
          <w:tcPr>
            <w:tcW w:w="2683" w:type="dxa"/>
            <w:shd w:val="clear" w:color="auto" w:fill="B2D695" w:themeFill="accent6" w:themeFillTint="99"/>
          </w:tcPr>
          <w:p w14:paraId="7DCAA2C5" w14:textId="18087DE2" w:rsidR="004749E2" w:rsidRDefault="004749E2" w:rsidP="00D60254">
            <w:r>
              <w:t>Location of emissions</w:t>
            </w:r>
          </w:p>
        </w:tc>
        <w:tc>
          <w:tcPr>
            <w:tcW w:w="2084" w:type="dxa"/>
            <w:shd w:val="clear" w:color="auto" w:fill="B2D695" w:themeFill="accent6" w:themeFillTint="99"/>
          </w:tcPr>
          <w:p w14:paraId="3F80D35C" w14:textId="2EBA2EA8" w:rsidR="004749E2" w:rsidRDefault="00AB24CC" w:rsidP="00D60254">
            <w:r>
              <w:t>GHG Protocol Scope 3 category</w:t>
            </w:r>
          </w:p>
        </w:tc>
      </w:tr>
      <w:tr w:rsidR="004749E2" w14:paraId="5406713E" w14:textId="7E5A7436" w:rsidTr="004749E2">
        <w:tc>
          <w:tcPr>
            <w:tcW w:w="2620" w:type="dxa"/>
          </w:tcPr>
          <w:p w14:paraId="071902C8" w14:textId="6C3B6A75" w:rsidR="004749E2" w:rsidRDefault="00521F04" w:rsidP="00D60254">
            <w:r>
              <w:t>S</w:t>
            </w:r>
            <w:r w:rsidR="004749E2">
              <w:t>hips</w:t>
            </w:r>
          </w:p>
        </w:tc>
        <w:tc>
          <w:tcPr>
            <w:tcW w:w="2355" w:type="dxa"/>
          </w:tcPr>
          <w:p w14:paraId="0DB9A7DA" w14:textId="38C517CA" w:rsidR="004749E2" w:rsidRDefault="007D41BE" w:rsidP="00D60254">
            <w:r>
              <w:t>A</w:t>
            </w:r>
            <w:r w:rsidR="008B5E29">
              <w:t>nchoring</w:t>
            </w:r>
          </w:p>
        </w:tc>
        <w:tc>
          <w:tcPr>
            <w:tcW w:w="2683" w:type="dxa"/>
          </w:tcPr>
          <w:p w14:paraId="658C5785" w14:textId="182F3A6F" w:rsidR="004749E2" w:rsidRDefault="007B2FC0" w:rsidP="00D60254">
            <w:r>
              <w:t>Anchoring area</w:t>
            </w:r>
          </w:p>
        </w:tc>
        <w:tc>
          <w:tcPr>
            <w:tcW w:w="2084" w:type="dxa"/>
          </w:tcPr>
          <w:p w14:paraId="6F293ED0" w14:textId="43ADA8F5" w:rsidR="004749E2" w:rsidRDefault="00D02DBB" w:rsidP="00D60254">
            <w:r>
              <w:t>4</w:t>
            </w:r>
            <w:r w:rsidR="00D15437">
              <w:t>/9</w:t>
            </w:r>
          </w:p>
        </w:tc>
      </w:tr>
      <w:tr w:rsidR="004749E2" w14:paraId="4112137E" w14:textId="51034893" w:rsidTr="004749E2">
        <w:tc>
          <w:tcPr>
            <w:tcW w:w="2620" w:type="dxa"/>
          </w:tcPr>
          <w:p w14:paraId="1955D964" w14:textId="77777777" w:rsidR="004749E2" w:rsidRDefault="004749E2" w:rsidP="00D60254"/>
        </w:tc>
        <w:tc>
          <w:tcPr>
            <w:tcW w:w="2355" w:type="dxa"/>
          </w:tcPr>
          <w:p w14:paraId="22C733A1" w14:textId="279E2997" w:rsidR="004749E2" w:rsidRDefault="007D41BE" w:rsidP="00D60254">
            <w:r>
              <w:t>Navigation</w:t>
            </w:r>
          </w:p>
        </w:tc>
        <w:tc>
          <w:tcPr>
            <w:tcW w:w="2683" w:type="dxa"/>
          </w:tcPr>
          <w:p w14:paraId="0D81A135" w14:textId="7DF1900B" w:rsidR="004749E2" w:rsidRDefault="00BD7E03" w:rsidP="00D60254">
            <w:r>
              <w:t>External or between anchoring area and port basin.</w:t>
            </w:r>
          </w:p>
        </w:tc>
        <w:tc>
          <w:tcPr>
            <w:tcW w:w="2084" w:type="dxa"/>
          </w:tcPr>
          <w:p w14:paraId="06040400" w14:textId="17D3029E" w:rsidR="004749E2" w:rsidRDefault="00D02DBB" w:rsidP="00D60254">
            <w:r>
              <w:t>4</w:t>
            </w:r>
            <w:r w:rsidR="00D15437">
              <w:t>/9</w:t>
            </w:r>
          </w:p>
        </w:tc>
      </w:tr>
      <w:tr w:rsidR="004749E2" w14:paraId="066544CC" w14:textId="3AB5EB9E" w:rsidTr="004749E2">
        <w:tc>
          <w:tcPr>
            <w:tcW w:w="2620" w:type="dxa"/>
          </w:tcPr>
          <w:p w14:paraId="645F75CD" w14:textId="77777777" w:rsidR="004749E2" w:rsidRDefault="004749E2" w:rsidP="00D60254"/>
        </w:tc>
        <w:tc>
          <w:tcPr>
            <w:tcW w:w="2355" w:type="dxa"/>
          </w:tcPr>
          <w:p w14:paraId="1D30FDBF" w14:textId="055AF563" w:rsidR="004749E2" w:rsidRDefault="00EF28F8" w:rsidP="00D60254">
            <w:r>
              <w:t xml:space="preserve">Manoeuvres </w:t>
            </w:r>
          </w:p>
        </w:tc>
        <w:tc>
          <w:tcPr>
            <w:tcW w:w="2683" w:type="dxa"/>
          </w:tcPr>
          <w:p w14:paraId="3D371D21" w14:textId="60820A0A" w:rsidR="004749E2" w:rsidRDefault="00BD7E03" w:rsidP="00D60254">
            <w:r>
              <w:t>Manoeuvres required to reach allocated berth.</w:t>
            </w:r>
          </w:p>
        </w:tc>
        <w:tc>
          <w:tcPr>
            <w:tcW w:w="2084" w:type="dxa"/>
          </w:tcPr>
          <w:p w14:paraId="701CE8A2" w14:textId="22FE88D3" w:rsidR="004749E2" w:rsidRDefault="00D02DBB" w:rsidP="00D60254">
            <w:r>
              <w:t>4</w:t>
            </w:r>
            <w:r w:rsidR="00D15437">
              <w:t>/9</w:t>
            </w:r>
          </w:p>
        </w:tc>
      </w:tr>
      <w:tr w:rsidR="004749E2" w14:paraId="1859A92F" w14:textId="24742906" w:rsidTr="004749E2">
        <w:tc>
          <w:tcPr>
            <w:tcW w:w="2620" w:type="dxa"/>
          </w:tcPr>
          <w:p w14:paraId="395E786D" w14:textId="77777777" w:rsidR="004749E2" w:rsidRDefault="004749E2" w:rsidP="00D60254"/>
        </w:tc>
        <w:tc>
          <w:tcPr>
            <w:tcW w:w="2355" w:type="dxa"/>
          </w:tcPr>
          <w:p w14:paraId="0187DEF5" w14:textId="3CBF7C9C" w:rsidR="004749E2" w:rsidRDefault="00C1690A" w:rsidP="00D60254">
            <w:r>
              <w:t>Hotelling</w:t>
            </w:r>
          </w:p>
        </w:tc>
        <w:tc>
          <w:tcPr>
            <w:tcW w:w="2683" w:type="dxa"/>
          </w:tcPr>
          <w:p w14:paraId="783EB2AE" w14:textId="62E2F13B" w:rsidR="004749E2" w:rsidRDefault="00BD7E03" w:rsidP="00D60254">
            <w:r>
              <w:t>Internal: at berth</w:t>
            </w:r>
          </w:p>
        </w:tc>
        <w:tc>
          <w:tcPr>
            <w:tcW w:w="2084" w:type="dxa"/>
          </w:tcPr>
          <w:p w14:paraId="1756913E" w14:textId="5FEA461C" w:rsidR="004749E2" w:rsidRDefault="00D02DBB" w:rsidP="00D60254">
            <w:r>
              <w:t>4</w:t>
            </w:r>
            <w:r w:rsidR="00D15437">
              <w:t>/9</w:t>
            </w:r>
          </w:p>
        </w:tc>
      </w:tr>
      <w:tr w:rsidR="004749E2" w14:paraId="225C6EEB" w14:textId="5436A73E" w:rsidTr="004749E2">
        <w:tc>
          <w:tcPr>
            <w:tcW w:w="2620" w:type="dxa"/>
          </w:tcPr>
          <w:p w14:paraId="761091D0" w14:textId="4A56F145" w:rsidR="004749E2" w:rsidRDefault="00323485" w:rsidP="00D60254">
            <w:r>
              <w:t>Port services</w:t>
            </w:r>
          </w:p>
        </w:tc>
        <w:tc>
          <w:tcPr>
            <w:tcW w:w="2355" w:type="dxa"/>
          </w:tcPr>
          <w:p w14:paraId="5CB87CDA" w14:textId="79D2DFEF" w:rsidR="004749E2" w:rsidRDefault="00A809AE" w:rsidP="00D60254">
            <w:r>
              <w:t>T</w:t>
            </w:r>
            <w:r w:rsidR="009A1B4D">
              <w:t>ugboats</w:t>
            </w:r>
          </w:p>
        </w:tc>
        <w:tc>
          <w:tcPr>
            <w:tcW w:w="2683" w:type="dxa"/>
          </w:tcPr>
          <w:p w14:paraId="74B6C2CF" w14:textId="72A89BD9" w:rsidR="004749E2" w:rsidRDefault="00BD7E03" w:rsidP="00D60254">
            <w:r>
              <w:t>Internal</w:t>
            </w:r>
          </w:p>
        </w:tc>
        <w:tc>
          <w:tcPr>
            <w:tcW w:w="2084" w:type="dxa"/>
          </w:tcPr>
          <w:p w14:paraId="4FBAD13C" w14:textId="752B6895" w:rsidR="004749E2" w:rsidRDefault="00F80A65" w:rsidP="00D60254">
            <w:r>
              <w:t>2</w:t>
            </w:r>
          </w:p>
        </w:tc>
      </w:tr>
      <w:tr w:rsidR="004749E2" w14:paraId="284EE350" w14:textId="6EEEC57C" w:rsidTr="004749E2">
        <w:tc>
          <w:tcPr>
            <w:tcW w:w="2620" w:type="dxa"/>
          </w:tcPr>
          <w:p w14:paraId="341AADE5" w14:textId="77777777" w:rsidR="004749E2" w:rsidRDefault="004749E2" w:rsidP="00D60254"/>
        </w:tc>
        <w:tc>
          <w:tcPr>
            <w:tcW w:w="2355" w:type="dxa"/>
          </w:tcPr>
          <w:p w14:paraId="41E0CD7A" w14:textId="59C7C4FB" w:rsidR="004749E2" w:rsidRDefault="00F2511C" w:rsidP="00D60254">
            <w:r>
              <w:t>Bunkering barges</w:t>
            </w:r>
          </w:p>
        </w:tc>
        <w:tc>
          <w:tcPr>
            <w:tcW w:w="2683" w:type="dxa"/>
          </w:tcPr>
          <w:p w14:paraId="7E8DFDCF" w14:textId="0A665FCE" w:rsidR="004749E2" w:rsidRDefault="003830AB" w:rsidP="00D60254">
            <w:r>
              <w:t>Internal</w:t>
            </w:r>
          </w:p>
        </w:tc>
        <w:tc>
          <w:tcPr>
            <w:tcW w:w="2084" w:type="dxa"/>
          </w:tcPr>
          <w:p w14:paraId="591B0CD9" w14:textId="6E9C2CBC" w:rsidR="004749E2" w:rsidRDefault="000B2011" w:rsidP="00D60254">
            <w:r>
              <w:t>3</w:t>
            </w:r>
          </w:p>
        </w:tc>
      </w:tr>
      <w:tr w:rsidR="004749E2" w14:paraId="5E934B5B" w14:textId="7248C642" w:rsidTr="004749E2">
        <w:tc>
          <w:tcPr>
            <w:tcW w:w="2620" w:type="dxa"/>
          </w:tcPr>
          <w:p w14:paraId="230567A5" w14:textId="77777777" w:rsidR="004749E2" w:rsidRDefault="004749E2" w:rsidP="00D60254"/>
        </w:tc>
        <w:tc>
          <w:tcPr>
            <w:tcW w:w="2355" w:type="dxa"/>
          </w:tcPr>
          <w:p w14:paraId="3CF51D3A" w14:textId="0488CB6D" w:rsidR="004749E2" w:rsidRDefault="00C11D77" w:rsidP="00D60254">
            <w:r>
              <w:t>Pilots</w:t>
            </w:r>
          </w:p>
        </w:tc>
        <w:tc>
          <w:tcPr>
            <w:tcW w:w="2683" w:type="dxa"/>
          </w:tcPr>
          <w:p w14:paraId="2165EF1F" w14:textId="497EAEC9" w:rsidR="004749E2" w:rsidRDefault="003830AB" w:rsidP="00D60254">
            <w:r>
              <w:t>Internal</w:t>
            </w:r>
          </w:p>
        </w:tc>
        <w:tc>
          <w:tcPr>
            <w:tcW w:w="2084" w:type="dxa"/>
          </w:tcPr>
          <w:p w14:paraId="6CEAD699" w14:textId="786D1790" w:rsidR="004749E2" w:rsidRDefault="000B2011" w:rsidP="00D60254">
            <w:r>
              <w:t>2</w:t>
            </w:r>
          </w:p>
        </w:tc>
      </w:tr>
      <w:tr w:rsidR="004749E2" w14:paraId="0FC28980" w14:textId="6E07761C" w:rsidTr="004749E2">
        <w:tc>
          <w:tcPr>
            <w:tcW w:w="2620" w:type="dxa"/>
          </w:tcPr>
          <w:p w14:paraId="01CBF3DD" w14:textId="3AD4CD9C" w:rsidR="004749E2" w:rsidRDefault="0087366C" w:rsidP="00D60254">
            <w:r>
              <w:t>Land transport</w:t>
            </w:r>
          </w:p>
        </w:tc>
        <w:tc>
          <w:tcPr>
            <w:tcW w:w="2355" w:type="dxa"/>
          </w:tcPr>
          <w:p w14:paraId="586EA313" w14:textId="512171D6" w:rsidR="004749E2" w:rsidRDefault="00E60BA4" w:rsidP="00D60254">
            <w:r>
              <w:t>Trucks</w:t>
            </w:r>
          </w:p>
        </w:tc>
        <w:tc>
          <w:tcPr>
            <w:tcW w:w="2683" w:type="dxa"/>
          </w:tcPr>
          <w:p w14:paraId="085714B8" w14:textId="7B61E53D" w:rsidR="004749E2" w:rsidRDefault="003830AB" w:rsidP="00D60254">
            <w:r>
              <w:t>Internal</w:t>
            </w:r>
            <w:r w:rsidR="00C929DB">
              <w:t xml:space="preserve"> and/or external</w:t>
            </w:r>
          </w:p>
        </w:tc>
        <w:tc>
          <w:tcPr>
            <w:tcW w:w="2084" w:type="dxa"/>
          </w:tcPr>
          <w:p w14:paraId="2F4B1552" w14:textId="77EDE4BC" w:rsidR="004749E2" w:rsidRDefault="000B2011" w:rsidP="00D60254">
            <w:r>
              <w:t>4</w:t>
            </w:r>
            <w:r w:rsidR="00D15437">
              <w:t>/9</w:t>
            </w:r>
          </w:p>
        </w:tc>
      </w:tr>
      <w:tr w:rsidR="004749E2" w14:paraId="6DDA8044" w14:textId="2E82A4C0" w:rsidTr="004749E2">
        <w:tc>
          <w:tcPr>
            <w:tcW w:w="2620" w:type="dxa"/>
          </w:tcPr>
          <w:p w14:paraId="07011828" w14:textId="77777777" w:rsidR="004749E2" w:rsidRDefault="004749E2" w:rsidP="00D60254"/>
        </w:tc>
        <w:tc>
          <w:tcPr>
            <w:tcW w:w="2355" w:type="dxa"/>
          </w:tcPr>
          <w:p w14:paraId="32A1D723" w14:textId="1606C8A3" w:rsidR="004749E2" w:rsidRDefault="00E60BA4" w:rsidP="00D60254">
            <w:r>
              <w:t>Trains</w:t>
            </w:r>
          </w:p>
        </w:tc>
        <w:tc>
          <w:tcPr>
            <w:tcW w:w="2683" w:type="dxa"/>
          </w:tcPr>
          <w:p w14:paraId="50086A15" w14:textId="2400EAE7" w:rsidR="004749E2" w:rsidRDefault="003830AB" w:rsidP="00D60254">
            <w:r>
              <w:t>Internal</w:t>
            </w:r>
            <w:r w:rsidR="00C929DB">
              <w:t xml:space="preserve"> and/or external</w:t>
            </w:r>
          </w:p>
        </w:tc>
        <w:tc>
          <w:tcPr>
            <w:tcW w:w="2084" w:type="dxa"/>
          </w:tcPr>
          <w:p w14:paraId="64F723A1" w14:textId="14E837F2" w:rsidR="004749E2" w:rsidRDefault="000B2011" w:rsidP="00D60254">
            <w:r>
              <w:t>4</w:t>
            </w:r>
            <w:r w:rsidR="00D15437">
              <w:t>/9</w:t>
            </w:r>
          </w:p>
        </w:tc>
      </w:tr>
      <w:tr w:rsidR="0087366C" w14:paraId="64A4651A" w14:textId="77777777" w:rsidTr="004749E2">
        <w:tc>
          <w:tcPr>
            <w:tcW w:w="2620" w:type="dxa"/>
          </w:tcPr>
          <w:p w14:paraId="69970A19" w14:textId="77777777" w:rsidR="0087366C" w:rsidRDefault="0087366C" w:rsidP="00D60254"/>
        </w:tc>
        <w:tc>
          <w:tcPr>
            <w:tcW w:w="2355" w:type="dxa"/>
          </w:tcPr>
          <w:p w14:paraId="626B4DBA" w14:textId="59106F90" w:rsidR="0087366C" w:rsidRDefault="0087366C" w:rsidP="00D60254">
            <w:proofErr w:type="gramStart"/>
            <w:r>
              <w:t>Workers</w:t>
            </w:r>
            <w:proofErr w:type="gramEnd"/>
            <w:r>
              <w:t xml:space="preserve"> mobility</w:t>
            </w:r>
          </w:p>
        </w:tc>
        <w:tc>
          <w:tcPr>
            <w:tcW w:w="2683" w:type="dxa"/>
          </w:tcPr>
          <w:p w14:paraId="4991C0F2" w14:textId="3B5EB6AA" w:rsidR="0087366C" w:rsidRDefault="0087366C" w:rsidP="00D60254">
            <w:r>
              <w:t>Internal and/or external</w:t>
            </w:r>
          </w:p>
        </w:tc>
        <w:tc>
          <w:tcPr>
            <w:tcW w:w="2084" w:type="dxa"/>
          </w:tcPr>
          <w:p w14:paraId="77A3DEB9" w14:textId="643E028D" w:rsidR="0087366C" w:rsidRDefault="0010131D" w:rsidP="00D60254">
            <w:r>
              <w:t>7</w:t>
            </w:r>
          </w:p>
        </w:tc>
      </w:tr>
      <w:tr w:rsidR="0087366C" w14:paraId="5E8DEF3E" w14:textId="77777777" w:rsidTr="004749E2">
        <w:tc>
          <w:tcPr>
            <w:tcW w:w="2620" w:type="dxa"/>
          </w:tcPr>
          <w:p w14:paraId="228C50D6" w14:textId="77777777" w:rsidR="0087366C" w:rsidRDefault="0087366C" w:rsidP="00D60254"/>
        </w:tc>
        <w:tc>
          <w:tcPr>
            <w:tcW w:w="2355" w:type="dxa"/>
          </w:tcPr>
          <w:p w14:paraId="7C05F07D" w14:textId="3DE74ACE" w:rsidR="0087366C" w:rsidRDefault="0087366C" w:rsidP="00D60254">
            <w:proofErr w:type="gramStart"/>
            <w:r>
              <w:t>Passengers</w:t>
            </w:r>
            <w:proofErr w:type="gramEnd"/>
            <w:r>
              <w:t xml:space="preserve"> mobility</w:t>
            </w:r>
          </w:p>
        </w:tc>
        <w:tc>
          <w:tcPr>
            <w:tcW w:w="2683" w:type="dxa"/>
          </w:tcPr>
          <w:p w14:paraId="0AE7E7F2" w14:textId="02043C99" w:rsidR="0087366C" w:rsidRDefault="0087366C" w:rsidP="00D60254">
            <w:r>
              <w:t>Internal and/or external</w:t>
            </w:r>
          </w:p>
        </w:tc>
        <w:tc>
          <w:tcPr>
            <w:tcW w:w="2084" w:type="dxa"/>
          </w:tcPr>
          <w:p w14:paraId="7DB9DE31" w14:textId="6FE94D0E" w:rsidR="0087366C" w:rsidRDefault="0010131D" w:rsidP="00D60254">
            <w:r>
              <w:t>6</w:t>
            </w:r>
          </w:p>
        </w:tc>
      </w:tr>
      <w:tr w:rsidR="004749E2" w14:paraId="7DC7517F" w14:textId="4A457A5C" w:rsidTr="004749E2">
        <w:tc>
          <w:tcPr>
            <w:tcW w:w="2620" w:type="dxa"/>
          </w:tcPr>
          <w:p w14:paraId="16332EE5" w14:textId="68E9F5C5" w:rsidR="004749E2" w:rsidRDefault="008E6115" w:rsidP="00D60254">
            <w:r>
              <w:t>Tenants</w:t>
            </w:r>
          </w:p>
        </w:tc>
        <w:tc>
          <w:tcPr>
            <w:tcW w:w="2355" w:type="dxa"/>
          </w:tcPr>
          <w:p w14:paraId="7F9B6ADD" w14:textId="4218D4B5" w:rsidR="004749E2" w:rsidRDefault="00253558" w:rsidP="00D60254">
            <w:r>
              <w:t>Terminals</w:t>
            </w:r>
          </w:p>
        </w:tc>
        <w:tc>
          <w:tcPr>
            <w:tcW w:w="2683" w:type="dxa"/>
          </w:tcPr>
          <w:p w14:paraId="449AB2BA" w14:textId="65D487FE" w:rsidR="004749E2" w:rsidRDefault="003830AB" w:rsidP="00D60254">
            <w:r>
              <w:t>Internal</w:t>
            </w:r>
          </w:p>
        </w:tc>
        <w:tc>
          <w:tcPr>
            <w:tcW w:w="2084" w:type="dxa"/>
          </w:tcPr>
          <w:p w14:paraId="6673FC61" w14:textId="3074414D" w:rsidR="004749E2" w:rsidRDefault="00D15437" w:rsidP="00D60254">
            <w:r>
              <w:t>4/9</w:t>
            </w:r>
          </w:p>
        </w:tc>
      </w:tr>
      <w:tr w:rsidR="00253558" w14:paraId="351B9D63" w14:textId="77777777" w:rsidTr="004749E2">
        <w:tc>
          <w:tcPr>
            <w:tcW w:w="2620" w:type="dxa"/>
          </w:tcPr>
          <w:p w14:paraId="07CCBCF4" w14:textId="77777777" w:rsidR="00253558" w:rsidRDefault="00253558" w:rsidP="00D60254"/>
        </w:tc>
        <w:tc>
          <w:tcPr>
            <w:tcW w:w="2355" w:type="dxa"/>
          </w:tcPr>
          <w:p w14:paraId="54798AA5" w14:textId="77C344B2" w:rsidR="00253558" w:rsidRDefault="00253558" w:rsidP="00D60254">
            <w:r>
              <w:t>Industry</w:t>
            </w:r>
          </w:p>
        </w:tc>
        <w:tc>
          <w:tcPr>
            <w:tcW w:w="2683" w:type="dxa"/>
          </w:tcPr>
          <w:p w14:paraId="55C8CA03" w14:textId="6E1BB946" w:rsidR="00253558" w:rsidRDefault="003830AB" w:rsidP="00D60254">
            <w:r>
              <w:t>Internal</w:t>
            </w:r>
            <w:r w:rsidR="00C929DB">
              <w:t xml:space="preserve"> and/or external</w:t>
            </w:r>
          </w:p>
        </w:tc>
        <w:tc>
          <w:tcPr>
            <w:tcW w:w="2084" w:type="dxa"/>
          </w:tcPr>
          <w:p w14:paraId="12FAA86A" w14:textId="28F2BE5C" w:rsidR="00253558" w:rsidRDefault="00D75CED" w:rsidP="00D60254">
            <w:r>
              <w:t>11</w:t>
            </w:r>
          </w:p>
        </w:tc>
      </w:tr>
      <w:tr w:rsidR="00B81206" w14:paraId="7ED953F7" w14:textId="77777777" w:rsidTr="004749E2">
        <w:tc>
          <w:tcPr>
            <w:tcW w:w="2620" w:type="dxa"/>
          </w:tcPr>
          <w:p w14:paraId="764DA2C5" w14:textId="77777777" w:rsidR="00B81206" w:rsidRDefault="00B81206" w:rsidP="00D60254"/>
        </w:tc>
        <w:tc>
          <w:tcPr>
            <w:tcW w:w="2355" w:type="dxa"/>
          </w:tcPr>
          <w:p w14:paraId="1B6A4AF1" w14:textId="19ED57D5" w:rsidR="00B81206" w:rsidRDefault="00B81206" w:rsidP="00D60254">
            <w:r>
              <w:t>Logistics</w:t>
            </w:r>
          </w:p>
        </w:tc>
        <w:tc>
          <w:tcPr>
            <w:tcW w:w="2683" w:type="dxa"/>
          </w:tcPr>
          <w:p w14:paraId="57C9BE44" w14:textId="1BAFA717" w:rsidR="00B81206" w:rsidRDefault="00B81206" w:rsidP="00D60254">
            <w:r>
              <w:t>Internal</w:t>
            </w:r>
          </w:p>
        </w:tc>
        <w:tc>
          <w:tcPr>
            <w:tcW w:w="2084" w:type="dxa"/>
          </w:tcPr>
          <w:p w14:paraId="719511D0" w14:textId="3C03FF85" w:rsidR="00B81206" w:rsidRDefault="00D75CED" w:rsidP="00D60254">
            <w:r>
              <w:t>4/9</w:t>
            </w:r>
          </w:p>
        </w:tc>
      </w:tr>
      <w:tr w:rsidR="00253558" w14:paraId="21FFA481" w14:textId="77777777" w:rsidTr="004749E2">
        <w:tc>
          <w:tcPr>
            <w:tcW w:w="2620" w:type="dxa"/>
          </w:tcPr>
          <w:p w14:paraId="71ED30DB" w14:textId="77777777" w:rsidR="00253558" w:rsidRDefault="00253558" w:rsidP="00D60254"/>
        </w:tc>
        <w:tc>
          <w:tcPr>
            <w:tcW w:w="2355" w:type="dxa"/>
          </w:tcPr>
          <w:p w14:paraId="33783ED7" w14:textId="7BA38AEF" w:rsidR="00253558" w:rsidRDefault="00B81206" w:rsidP="00D60254">
            <w:r>
              <w:t>Port city</w:t>
            </w:r>
          </w:p>
        </w:tc>
        <w:tc>
          <w:tcPr>
            <w:tcW w:w="2683" w:type="dxa"/>
          </w:tcPr>
          <w:p w14:paraId="270F8C8F" w14:textId="014106EF" w:rsidR="00253558" w:rsidRDefault="00B81206" w:rsidP="00D60254">
            <w:r>
              <w:t>Internal</w:t>
            </w:r>
          </w:p>
        </w:tc>
        <w:tc>
          <w:tcPr>
            <w:tcW w:w="2084" w:type="dxa"/>
          </w:tcPr>
          <w:p w14:paraId="1A90043F" w14:textId="409040E9" w:rsidR="00253558" w:rsidRDefault="00571452" w:rsidP="00D60254">
            <w:r>
              <w:t>13</w:t>
            </w:r>
          </w:p>
        </w:tc>
      </w:tr>
      <w:tr w:rsidR="004749E2" w14:paraId="580B340F" w14:textId="7198212B" w:rsidTr="004749E2">
        <w:tc>
          <w:tcPr>
            <w:tcW w:w="2620" w:type="dxa"/>
          </w:tcPr>
          <w:p w14:paraId="628E83B9" w14:textId="681C9C37" w:rsidR="004749E2" w:rsidRDefault="004E467F" w:rsidP="00D60254">
            <w:r>
              <w:t>Construction</w:t>
            </w:r>
          </w:p>
        </w:tc>
        <w:tc>
          <w:tcPr>
            <w:tcW w:w="2355" w:type="dxa"/>
          </w:tcPr>
          <w:p w14:paraId="4497952E" w14:textId="125A62CE" w:rsidR="004749E2" w:rsidRDefault="00745ED5" w:rsidP="00D60254">
            <w:r>
              <w:t>Materials</w:t>
            </w:r>
          </w:p>
        </w:tc>
        <w:tc>
          <w:tcPr>
            <w:tcW w:w="2683" w:type="dxa"/>
          </w:tcPr>
          <w:p w14:paraId="10604386" w14:textId="75C69B8A" w:rsidR="004749E2" w:rsidRDefault="00F04E1B" w:rsidP="00D60254">
            <w:r>
              <w:t>External</w:t>
            </w:r>
          </w:p>
        </w:tc>
        <w:tc>
          <w:tcPr>
            <w:tcW w:w="2084" w:type="dxa"/>
          </w:tcPr>
          <w:p w14:paraId="743D6B73" w14:textId="7916FD70" w:rsidR="004749E2" w:rsidRDefault="00571452" w:rsidP="00D60254">
            <w:r>
              <w:t>1</w:t>
            </w:r>
          </w:p>
        </w:tc>
      </w:tr>
      <w:tr w:rsidR="00745ED5" w14:paraId="1D07DE5F" w14:textId="77777777" w:rsidTr="004749E2">
        <w:tc>
          <w:tcPr>
            <w:tcW w:w="2620" w:type="dxa"/>
          </w:tcPr>
          <w:p w14:paraId="352EE594" w14:textId="77777777" w:rsidR="00745ED5" w:rsidRDefault="00745ED5" w:rsidP="00D60254"/>
        </w:tc>
        <w:tc>
          <w:tcPr>
            <w:tcW w:w="2355" w:type="dxa"/>
          </w:tcPr>
          <w:p w14:paraId="632A26C5" w14:textId="07DC8A3B" w:rsidR="00745ED5" w:rsidRDefault="00745ED5" w:rsidP="00D60254">
            <w:r>
              <w:t>Transport</w:t>
            </w:r>
          </w:p>
        </w:tc>
        <w:tc>
          <w:tcPr>
            <w:tcW w:w="2683" w:type="dxa"/>
          </w:tcPr>
          <w:p w14:paraId="631E42C2" w14:textId="27D546AE" w:rsidR="00745ED5" w:rsidRDefault="003830AB" w:rsidP="00D60254">
            <w:r>
              <w:t>Internal</w:t>
            </w:r>
            <w:r w:rsidR="00F04E1B">
              <w:t xml:space="preserve"> and/or external</w:t>
            </w:r>
          </w:p>
        </w:tc>
        <w:tc>
          <w:tcPr>
            <w:tcW w:w="2084" w:type="dxa"/>
          </w:tcPr>
          <w:p w14:paraId="1AF3FB99" w14:textId="704A46B6" w:rsidR="00745ED5" w:rsidRDefault="00F74310" w:rsidP="00D60254">
            <w:r>
              <w:t>4</w:t>
            </w:r>
          </w:p>
        </w:tc>
      </w:tr>
      <w:tr w:rsidR="00745ED5" w14:paraId="7A4AE236" w14:textId="77777777" w:rsidTr="004749E2">
        <w:tc>
          <w:tcPr>
            <w:tcW w:w="2620" w:type="dxa"/>
          </w:tcPr>
          <w:p w14:paraId="43BA18F3" w14:textId="77777777" w:rsidR="00745ED5" w:rsidRDefault="00745ED5" w:rsidP="00D60254"/>
        </w:tc>
        <w:tc>
          <w:tcPr>
            <w:tcW w:w="2355" w:type="dxa"/>
          </w:tcPr>
          <w:p w14:paraId="555BEAA9" w14:textId="55522093" w:rsidR="00745ED5" w:rsidRDefault="00AF19AE" w:rsidP="00D60254">
            <w:r>
              <w:t>Yard consumption</w:t>
            </w:r>
          </w:p>
        </w:tc>
        <w:tc>
          <w:tcPr>
            <w:tcW w:w="2683" w:type="dxa"/>
          </w:tcPr>
          <w:p w14:paraId="4246262B" w14:textId="0DFC76FC" w:rsidR="00745ED5" w:rsidRDefault="003830AB" w:rsidP="00D60254">
            <w:r>
              <w:t>Internal</w:t>
            </w:r>
          </w:p>
        </w:tc>
        <w:tc>
          <w:tcPr>
            <w:tcW w:w="2084" w:type="dxa"/>
          </w:tcPr>
          <w:p w14:paraId="1833121F" w14:textId="66892658" w:rsidR="00745ED5" w:rsidRDefault="00927323" w:rsidP="00D60254">
            <w:r>
              <w:t>8/13</w:t>
            </w:r>
          </w:p>
        </w:tc>
      </w:tr>
      <w:tr w:rsidR="00745ED5" w14:paraId="24935BBF" w14:textId="77777777" w:rsidTr="004749E2">
        <w:tc>
          <w:tcPr>
            <w:tcW w:w="2620" w:type="dxa"/>
          </w:tcPr>
          <w:p w14:paraId="64B52683" w14:textId="77777777" w:rsidR="00745ED5" w:rsidRDefault="00745ED5" w:rsidP="00D60254"/>
        </w:tc>
        <w:tc>
          <w:tcPr>
            <w:tcW w:w="2355" w:type="dxa"/>
          </w:tcPr>
          <w:p w14:paraId="14936D3F" w14:textId="1FDB9974" w:rsidR="00745ED5" w:rsidRDefault="00BA6880" w:rsidP="00D60254">
            <w:r>
              <w:t>Waste</w:t>
            </w:r>
          </w:p>
        </w:tc>
        <w:tc>
          <w:tcPr>
            <w:tcW w:w="2683" w:type="dxa"/>
          </w:tcPr>
          <w:p w14:paraId="76D2D4D0" w14:textId="02B54E01" w:rsidR="00745ED5" w:rsidRDefault="003830AB" w:rsidP="00D60254">
            <w:r>
              <w:t>Internal</w:t>
            </w:r>
            <w:r w:rsidR="00F04E1B">
              <w:t xml:space="preserve"> and/or external</w:t>
            </w:r>
          </w:p>
        </w:tc>
        <w:tc>
          <w:tcPr>
            <w:tcW w:w="2084" w:type="dxa"/>
          </w:tcPr>
          <w:p w14:paraId="113B21FB" w14:textId="5B054AB0" w:rsidR="00745ED5" w:rsidRDefault="00927323" w:rsidP="00D60254">
            <w:r>
              <w:t>5</w:t>
            </w:r>
          </w:p>
        </w:tc>
      </w:tr>
      <w:tr w:rsidR="00F04E1B" w14:paraId="64DF7FF4" w14:textId="1E03D853" w:rsidTr="004749E2">
        <w:tc>
          <w:tcPr>
            <w:tcW w:w="2620" w:type="dxa"/>
          </w:tcPr>
          <w:p w14:paraId="40D90F1F" w14:textId="3145F0F0" w:rsidR="00F04E1B" w:rsidRDefault="00F04E1B" w:rsidP="00F04E1B">
            <w:r>
              <w:t>Waste</w:t>
            </w:r>
          </w:p>
        </w:tc>
        <w:tc>
          <w:tcPr>
            <w:tcW w:w="2355" w:type="dxa"/>
          </w:tcPr>
          <w:p w14:paraId="33945333" w14:textId="21203CFB" w:rsidR="00F04E1B" w:rsidRDefault="00F04E1B" w:rsidP="00F04E1B">
            <w:r>
              <w:t>Transport</w:t>
            </w:r>
          </w:p>
        </w:tc>
        <w:tc>
          <w:tcPr>
            <w:tcW w:w="2683" w:type="dxa"/>
          </w:tcPr>
          <w:p w14:paraId="6225F2C6" w14:textId="6EBD9A6F" w:rsidR="00F04E1B" w:rsidRDefault="00F04E1B" w:rsidP="00F04E1B">
            <w:r>
              <w:t>Internal and/or external</w:t>
            </w:r>
          </w:p>
        </w:tc>
        <w:tc>
          <w:tcPr>
            <w:tcW w:w="2084" w:type="dxa"/>
          </w:tcPr>
          <w:p w14:paraId="148EBC86" w14:textId="026993D7" w:rsidR="00F04E1B" w:rsidRDefault="00D75CED" w:rsidP="00F04E1B">
            <w:r>
              <w:t>12</w:t>
            </w:r>
          </w:p>
        </w:tc>
      </w:tr>
      <w:tr w:rsidR="00B81206" w14:paraId="019EFE53" w14:textId="201C96C3" w:rsidTr="004749E2">
        <w:tc>
          <w:tcPr>
            <w:tcW w:w="2620" w:type="dxa"/>
          </w:tcPr>
          <w:p w14:paraId="6D3C8E4D" w14:textId="77777777" w:rsidR="00B81206" w:rsidRDefault="00B81206" w:rsidP="00B81206"/>
        </w:tc>
        <w:tc>
          <w:tcPr>
            <w:tcW w:w="2355" w:type="dxa"/>
          </w:tcPr>
          <w:p w14:paraId="294C7835" w14:textId="44B33646" w:rsidR="00B81206" w:rsidRDefault="00B81206" w:rsidP="00B81206">
            <w:r>
              <w:t>Treatment</w:t>
            </w:r>
          </w:p>
        </w:tc>
        <w:tc>
          <w:tcPr>
            <w:tcW w:w="2683" w:type="dxa"/>
          </w:tcPr>
          <w:p w14:paraId="472C17EF" w14:textId="70CA4E07" w:rsidR="00B81206" w:rsidRDefault="00B81206" w:rsidP="00B81206">
            <w:r>
              <w:t>Internal and/or external</w:t>
            </w:r>
          </w:p>
        </w:tc>
        <w:tc>
          <w:tcPr>
            <w:tcW w:w="2084" w:type="dxa"/>
          </w:tcPr>
          <w:p w14:paraId="03D07722" w14:textId="29EFC23A" w:rsidR="00B81206" w:rsidRDefault="00D75CED" w:rsidP="00B81206">
            <w:r>
              <w:t>12</w:t>
            </w:r>
          </w:p>
        </w:tc>
      </w:tr>
    </w:tbl>
    <w:p w14:paraId="274C64EB" w14:textId="77777777" w:rsidR="00547434" w:rsidRPr="00D60254" w:rsidRDefault="00547434" w:rsidP="00D60254"/>
    <w:p w14:paraId="31424207" w14:textId="77777777" w:rsidR="00326F0E" w:rsidRDefault="00326F0E" w:rsidP="00590105">
      <w:pPr>
        <w:pStyle w:val="Ttulo3"/>
        <w:numPr>
          <w:ilvl w:val="0"/>
          <w:numId w:val="0"/>
        </w:numPr>
        <w:spacing w:before="0"/>
        <w:rPr>
          <w:rFonts w:ascii="Raleway bold" w:hAnsi="Raleway bold" w:hint="eastAsia"/>
        </w:rPr>
      </w:pPr>
      <w:bookmarkStart w:id="24" w:name="_Toc220593702"/>
      <w:r w:rsidRPr="00067DBB">
        <w:rPr>
          <w:rFonts w:ascii="Raleway bold" w:hAnsi="Raleway bold"/>
        </w:rPr>
        <w:t>Scope allocation</w:t>
      </w:r>
      <w:bookmarkEnd w:id="24"/>
    </w:p>
    <w:p w14:paraId="5D1DC009" w14:textId="4504E46F" w:rsidR="0035781F" w:rsidRPr="00C7514E" w:rsidRDefault="0035781F" w:rsidP="00C7514E">
      <w:pPr>
        <w:pStyle w:val="bold"/>
        <w:rPr>
          <w:b w:val="0"/>
          <w:bCs/>
          <w:color w:val="000000" w:themeColor="text1"/>
        </w:rPr>
      </w:pPr>
      <w:r>
        <w:t>Alignment Challenges Between Port GHG Inventories and the GHG Protocol</w:t>
      </w:r>
      <w:r w:rsidR="00C7514E">
        <w:t xml:space="preserve">: </w:t>
      </w:r>
      <w:r w:rsidRPr="00C7514E">
        <w:rPr>
          <w:b w:val="0"/>
          <w:bCs/>
          <w:color w:val="000000" w:themeColor="text1"/>
          <w:sz w:val="22"/>
          <w:szCs w:val="20"/>
        </w:rPr>
        <w:t xml:space="preserve">A key challenge in aligning port greenhouse gas (GHG) inventories with the GHG Protocol for organisations lies in the fact that the primary activities within ports are often not conducted by </w:t>
      </w:r>
      <w:r w:rsidRPr="00C7514E">
        <w:rPr>
          <w:b w:val="0"/>
          <w:bCs/>
          <w:color w:val="000000" w:themeColor="text1"/>
          <w:sz w:val="22"/>
          <w:szCs w:val="20"/>
        </w:rPr>
        <w:lastRenderedPageBreak/>
        <w:t>the port authority (PA) itself. This fundamental misalignment leads to complexities in correctly attributing emissions to the appropriate scopes.</w:t>
      </w:r>
    </w:p>
    <w:p w14:paraId="1713BB05" w14:textId="7989ED07" w:rsidR="0035781F" w:rsidRPr="00C7514E" w:rsidRDefault="0035781F" w:rsidP="00C7514E">
      <w:pPr>
        <w:pStyle w:val="bold"/>
        <w:rPr>
          <w:sz w:val="22"/>
          <w:szCs w:val="20"/>
        </w:rPr>
      </w:pPr>
      <w:r>
        <w:t>Scope Allocation Based on Governance and Operational Control</w:t>
      </w:r>
      <w:r w:rsidR="00C7514E">
        <w:t xml:space="preserve">: </w:t>
      </w:r>
      <w:r w:rsidRPr="00C7514E">
        <w:rPr>
          <w:b w:val="0"/>
          <w:bCs/>
          <w:color w:val="000000" w:themeColor="text1"/>
          <w:sz w:val="22"/>
          <w:szCs w:val="20"/>
        </w:rPr>
        <w:t>The allocation of emission sources—whether to Scope 1, Scope 2, or Scope 3—depends heavily on the governance structure of the port and the degree of operational control exercised by the port authority. For example, emissions resulting from waste treatment carried out on-site by the port could be allocated to Scope 1 or 2. In contrast, emissions from waste managed externally or by third parties would typically be categorised under Scope 3. It is essential that these allocations reflect the specific governance arrangements in place. To ensure clarity and consistency, validation through stakeholder interviews is recommended. This supports a structured approach to Scope 1, 2, and 3, enabling transparent allocation of emission blocks and robust reporting according to internationally recognised frameworks.</w:t>
      </w:r>
    </w:p>
    <w:p w14:paraId="60489E2B" w14:textId="74DE589B" w:rsidR="0035781F" w:rsidRDefault="0035781F" w:rsidP="0035781F">
      <w:r w:rsidRPr="00C7514E">
        <w:rPr>
          <w:rStyle w:val="boldCar"/>
        </w:rPr>
        <w:t>Alternative Approaches to Scope Definition</w:t>
      </w:r>
      <w:r w:rsidR="00C7514E">
        <w:t xml:space="preserve">: </w:t>
      </w:r>
      <w:r w:rsidRPr="0035781F">
        <w:t>An alternative method involves including all emissions generated within the port territory in Scope 1 and 2, while reserving Scope 3 for upstream and downstream activities associated with the various operations present in the port.</w:t>
      </w:r>
    </w:p>
    <w:p w14:paraId="174EAFDE" w14:textId="77777777" w:rsidR="0035781F" w:rsidRDefault="0035781F" w:rsidP="0035781F">
      <w:r w:rsidRPr="0035781F">
        <w:t>Another possibility is to apply a purely geographical delimitation, where Scope 1 and 2 cover all emission sources inside the port, and a secondary category encompasses emissions related to port activities but occurring outside the port boundaries.</w:t>
      </w:r>
    </w:p>
    <w:p w14:paraId="398CCC01" w14:textId="361679E2" w:rsidR="00E95E71" w:rsidRPr="0035781F" w:rsidRDefault="0035781F" w:rsidP="0035781F">
      <w:r w:rsidRPr="0035781F">
        <w:t>Finally, it is also possible to design an entirely new inventory structure specifically tailored to the port ecosystem, reflecting its unique operational realities.</w:t>
      </w:r>
    </w:p>
    <w:p w14:paraId="4E803433" w14:textId="67354DEB" w:rsidR="006A1816" w:rsidRPr="006A1816" w:rsidRDefault="006A1816" w:rsidP="006A1816"/>
    <w:p w14:paraId="55EBE70D" w14:textId="68FCFE93" w:rsidR="00326F0E" w:rsidRDefault="00A1292C" w:rsidP="00590105">
      <w:pPr>
        <w:pStyle w:val="Ttulo2"/>
        <w:numPr>
          <w:ilvl w:val="0"/>
          <w:numId w:val="0"/>
        </w:numPr>
        <w:ind w:left="360" w:hanging="360"/>
      </w:pPr>
      <w:bookmarkStart w:id="25" w:name="_Toc220593703"/>
      <w:bookmarkStart w:id="26" w:name="_Ref220595194"/>
      <w:r>
        <w:t xml:space="preserve">Annex 3: </w:t>
      </w:r>
      <w:r w:rsidR="00326F0E" w:rsidRPr="00067DBB">
        <w:t>Methodologies &amp; Emission factors</w:t>
      </w:r>
      <w:bookmarkEnd w:id="25"/>
      <w:bookmarkEnd w:id="26"/>
    </w:p>
    <w:p w14:paraId="6E8D445F" w14:textId="4BD3BA63" w:rsidR="00902B6A" w:rsidRDefault="00902B6A" w:rsidP="00590105">
      <w:pPr>
        <w:pStyle w:val="Ttulo3"/>
        <w:numPr>
          <w:ilvl w:val="0"/>
          <w:numId w:val="0"/>
        </w:numPr>
        <w:spacing w:before="0"/>
        <w:rPr>
          <w:rFonts w:ascii="Raleway bold" w:hAnsi="Raleway bold" w:hint="eastAsia"/>
        </w:rPr>
      </w:pPr>
      <w:bookmarkStart w:id="27" w:name="_Toc220593704"/>
      <w:r w:rsidRPr="00067DBB">
        <w:rPr>
          <w:rFonts w:ascii="Raleway bold" w:hAnsi="Raleway bold"/>
        </w:rPr>
        <w:t>Quantification methodologies</w:t>
      </w:r>
      <w:bookmarkEnd w:id="27"/>
    </w:p>
    <w:p w14:paraId="3C84E03B" w14:textId="1B6054DA" w:rsidR="00902B6A" w:rsidRDefault="002F2314" w:rsidP="00902B6A">
      <w:r>
        <w:t xml:space="preserve">The procedure </w:t>
      </w:r>
      <w:r w:rsidR="00646D35">
        <w:t>of</w:t>
      </w:r>
      <w:r w:rsidR="0039688A">
        <w:t xml:space="preserve"> </w:t>
      </w:r>
      <w:r w:rsidR="0081071D">
        <w:t>quantify</w:t>
      </w:r>
      <w:r w:rsidR="00646D35">
        <w:t>ing</w:t>
      </w:r>
      <w:r w:rsidR="0081071D">
        <w:t xml:space="preserve"> the emissions </w:t>
      </w:r>
      <w:r w:rsidR="00162D4B">
        <w:t>of an activity</w:t>
      </w:r>
      <w:r>
        <w:t xml:space="preserve"> consists </w:t>
      </w:r>
      <w:r w:rsidR="00ED172E">
        <w:t>i</w:t>
      </w:r>
      <w:r w:rsidR="00CB23E4">
        <w:t xml:space="preserve">n </w:t>
      </w:r>
      <w:r w:rsidR="002375B6">
        <w:t>data collec</w:t>
      </w:r>
      <w:r>
        <w:t>tion</w:t>
      </w:r>
      <w:r w:rsidR="002375B6">
        <w:t xml:space="preserve"> and </w:t>
      </w:r>
      <w:r w:rsidR="00ED172E">
        <w:t>its</w:t>
      </w:r>
      <w:r w:rsidR="002375B6">
        <w:t xml:space="preserve"> conver</w:t>
      </w:r>
      <w:r w:rsidR="00ED172E">
        <w:t>sion</w:t>
      </w:r>
      <w:r w:rsidR="002375B6">
        <w:t xml:space="preserve"> through a</w:t>
      </w:r>
      <w:r>
        <w:t>n</w:t>
      </w:r>
      <w:r w:rsidR="002375B6">
        <w:t xml:space="preserve"> emission factor into </w:t>
      </w:r>
      <w:r w:rsidR="00406BF4">
        <w:t xml:space="preserve">the </w:t>
      </w:r>
      <w:r w:rsidR="00C04939">
        <w:t>number</w:t>
      </w:r>
      <w:r w:rsidR="00406BF4">
        <w:t xml:space="preserve"> of CO</w:t>
      </w:r>
      <w:r w:rsidR="00406BF4">
        <w:rPr>
          <w:vertAlign w:val="subscript"/>
        </w:rPr>
        <w:t>2</w:t>
      </w:r>
      <w:r w:rsidR="00B12AAD">
        <w:t>-</w:t>
      </w:r>
      <w:r w:rsidR="00406BF4">
        <w:t xml:space="preserve">equivalent </w:t>
      </w:r>
      <w:r w:rsidR="004227BE">
        <w:t>tonnes emitted</w:t>
      </w:r>
      <w:r w:rsidR="00902B6A">
        <w:t>.</w:t>
      </w:r>
      <w:r w:rsidR="004227BE">
        <w:t xml:space="preserve"> </w:t>
      </w:r>
      <w:r w:rsidR="00F65A6D">
        <w:t xml:space="preserve">Since the range of activities </w:t>
      </w:r>
      <w:r w:rsidR="001B4317">
        <w:t xml:space="preserve">in ports </w:t>
      </w:r>
      <w:r w:rsidR="00F65A6D">
        <w:t>varies significantly, information</w:t>
      </w:r>
      <w:r w:rsidR="00902B6A">
        <w:t xml:space="preserve"> </w:t>
      </w:r>
      <w:r w:rsidR="00BA2751">
        <w:t>may be presented in terms of several metrics</w:t>
      </w:r>
      <w:r w:rsidR="008B0950">
        <w:t xml:space="preserve">, such </w:t>
      </w:r>
      <w:r w:rsidR="004A475A">
        <w:t>as</w:t>
      </w:r>
      <w:r w:rsidR="00916DB4">
        <w:t xml:space="preserve"> </w:t>
      </w:r>
      <w:r w:rsidR="008B0950">
        <w:t>distance travelled by a vehicle or</w:t>
      </w:r>
      <w:r w:rsidR="00916DB4">
        <w:t xml:space="preserve"> </w:t>
      </w:r>
      <w:r w:rsidR="008B0950">
        <w:t>money invested in the activity</w:t>
      </w:r>
      <w:r w:rsidR="005537DF">
        <w:t xml:space="preserve"> </w:t>
      </w:r>
      <w:r w:rsidR="005C04E2">
        <w:t>under consideration</w:t>
      </w:r>
      <w:r w:rsidR="00202826">
        <w:t>. Hence,</w:t>
      </w:r>
      <w:r w:rsidR="00973D11">
        <w:t xml:space="preserve"> emission</w:t>
      </w:r>
      <w:r w:rsidR="009E3915">
        <w:t>s</w:t>
      </w:r>
      <w:r w:rsidR="00973D11">
        <w:t xml:space="preserve"> factors should be chosen accordingl</w:t>
      </w:r>
      <w:r w:rsidR="00202826">
        <w:t xml:space="preserve">y, however, they are often </w:t>
      </w:r>
      <w:r w:rsidR="00FA6BBB">
        <w:t>f</w:t>
      </w:r>
      <w:r w:rsidR="009E3915">
        <w:t>ound in databases</w:t>
      </w:r>
      <w:r w:rsidR="00FA6BBB">
        <w:t xml:space="preserve"> in </w:t>
      </w:r>
      <w:r w:rsidR="006D1B2F">
        <w:t>relation to</w:t>
      </w:r>
      <w:r w:rsidR="00FA6BBB">
        <w:t xml:space="preserve"> energy or fuel consumed</w:t>
      </w:r>
      <w:r w:rsidR="00416D00">
        <w:t>,</w:t>
      </w:r>
      <w:r w:rsidR="00676B70">
        <w:t xml:space="preserve"> </w:t>
      </w:r>
      <w:r w:rsidR="009E3915">
        <w:t>so</w:t>
      </w:r>
      <w:r w:rsidR="004A0341">
        <w:t xml:space="preserve"> i</w:t>
      </w:r>
      <w:r w:rsidR="005C04E2">
        <w:t>nterm</w:t>
      </w:r>
      <w:r w:rsidR="00B655E3">
        <w:t xml:space="preserve">ediate estimations </w:t>
      </w:r>
      <w:r w:rsidR="0011209D">
        <w:t>may be necessary</w:t>
      </w:r>
      <w:r w:rsidR="0030697E">
        <w:t xml:space="preserve"> to </w:t>
      </w:r>
      <w:r w:rsidR="00FF7FA7">
        <w:t xml:space="preserve">harmonize </w:t>
      </w:r>
      <w:r w:rsidR="005E6B8D">
        <w:t>all data</w:t>
      </w:r>
      <w:r w:rsidR="00FF7FA7">
        <w:t>.</w:t>
      </w:r>
      <w:r w:rsidR="004A0341">
        <w:t xml:space="preserve"> The </w:t>
      </w:r>
      <w:r w:rsidR="0011209D">
        <w:t>general formula</w:t>
      </w:r>
      <w:r w:rsidR="00274512">
        <w:t xml:space="preserve"> is written as:</w:t>
      </w:r>
    </w:p>
    <w:p w14:paraId="68D04E9C" w14:textId="31117F55" w:rsidR="00510958" w:rsidRDefault="00510958" w:rsidP="00902B6A">
      <m:oMathPara>
        <m:oMath>
          <m:r>
            <w:rPr>
              <w:rFonts w:ascii="Cambria Math" w:hAnsi="Cambria Math"/>
            </w:rPr>
            <m:t xml:space="preserve">Emissions=Activity x Emission factor x Other adjustments </m:t>
          </m:r>
        </m:oMath>
      </m:oMathPara>
    </w:p>
    <w:p w14:paraId="49BA2051" w14:textId="229AD862" w:rsidR="005C0B5B" w:rsidRDefault="004A0341" w:rsidP="00902B6A">
      <w:r>
        <w:t>And, f</w:t>
      </w:r>
      <w:r w:rsidR="005C0B5B">
        <w:t xml:space="preserve">or instance, </w:t>
      </w:r>
      <w:r w:rsidR="00510958">
        <w:t>emissions from</w:t>
      </w:r>
      <w:r w:rsidR="000701DC">
        <w:t xml:space="preserve"> conveyance</w:t>
      </w:r>
      <w:r w:rsidR="00510958">
        <w:t xml:space="preserve"> may be calculated </w:t>
      </w:r>
      <w:r w:rsidR="00244DCF">
        <w:t>as:</w:t>
      </w:r>
    </w:p>
    <w:p w14:paraId="3E6DFA79" w14:textId="5637977B" w:rsidR="00510958" w:rsidRDefault="00510958" w:rsidP="00902B6A">
      <m:oMathPara>
        <m:oMath>
          <m:r>
            <w:rPr>
              <w:rFonts w:ascii="Cambria Math" w:hAnsi="Cambria Math"/>
            </w:rPr>
            <m:t>Emissions=Power x Load factor x Hours of activity x Emission factor x Other adjustments</m:t>
          </m:r>
        </m:oMath>
      </m:oMathPara>
    </w:p>
    <w:p w14:paraId="6F21E7C0" w14:textId="5F18855E" w:rsidR="00902B6A" w:rsidRPr="00902B6A" w:rsidRDefault="00902B6A" w:rsidP="00D935DB">
      <w:r>
        <w:t>Uncertainty management and validation are essential components of the methodology</w:t>
      </w:r>
      <w:r w:rsidR="00626D68">
        <w:t xml:space="preserve"> as well</w:t>
      </w:r>
      <w:r>
        <w:t>. They can be implemented through various mechanisms such as invoices, supplier reports or third-party audits, ensuring traceability and sustained improvement of data quality.</w:t>
      </w:r>
    </w:p>
    <w:p w14:paraId="560BB5C3" w14:textId="77777777" w:rsidR="00326F0E" w:rsidRDefault="00326F0E" w:rsidP="00590105">
      <w:pPr>
        <w:pStyle w:val="Ttulo3"/>
        <w:numPr>
          <w:ilvl w:val="0"/>
          <w:numId w:val="0"/>
        </w:numPr>
        <w:spacing w:before="0"/>
        <w:rPr>
          <w:rFonts w:ascii="Raleway bold" w:hAnsi="Raleway bold" w:hint="eastAsia"/>
        </w:rPr>
      </w:pPr>
      <w:bookmarkStart w:id="28" w:name="_Toc220593705"/>
      <w:r w:rsidRPr="00067DBB">
        <w:rPr>
          <w:rFonts w:ascii="Raleway bold" w:hAnsi="Raleway bold"/>
        </w:rPr>
        <w:lastRenderedPageBreak/>
        <w:t>Data gathering</w:t>
      </w:r>
      <w:bookmarkEnd w:id="28"/>
    </w:p>
    <w:p w14:paraId="735B10A4" w14:textId="4E55D80C" w:rsidR="007C2E42" w:rsidRDefault="00E06E41" w:rsidP="007C2E42">
      <w:proofErr w:type="gramStart"/>
      <w:r>
        <w:t>In order to</w:t>
      </w:r>
      <w:proofErr w:type="gramEnd"/>
      <w:r>
        <w:t xml:space="preserve"> develop a r</w:t>
      </w:r>
      <w:r w:rsidR="00866856">
        <w:t>obust</w:t>
      </w:r>
      <w:r>
        <w:t xml:space="preserve"> and </w:t>
      </w:r>
      <w:r w:rsidR="00220E7E">
        <w:t xml:space="preserve">accurate inventory </w:t>
      </w:r>
      <w:r w:rsidR="004865C0">
        <w:t>with its uncertainties as minimized as possible</w:t>
      </w:r>
      <w:r w:rsidR="00F6714F">
        <w:t>,</w:t>
      </w:r>
      <w:r w:rsidR="00273DBE">
        <w:t xml:space="preserve"> </w:t>
      </w:r>
      <w:r w:rsidR="00866856">
        <w:t xml:space="preserve">reliable data </w:t>
      </w:r>
      <w:r w:rsidR="006A0FBB">
        <w:t xml:space="preserve">that </w:t>
      </w:r>
      <w:r w:rsidR="00054683">
        <w:t>cover</w:t>
      </w:r>
      <w:r w:rsidR="006A0FBB">
        <w:t>s</w:t>
      </w:r>
      <w:r w:rsidR="00054683">
        <w:t xml:space="preserve"> </w:t>
      </w:r>
      <w:r w:rsidR="005553C5">
        <w:t>all relevant operations within the defined inventory boundary</w:t>
      </w:r>
      <w:r w:rsidR="00F777C0">
        <w:t xml:space="preserve"> </w:t>
      </w:r>
      <w:r w:rsidR="00C47D30">
        <w:t>must</w:t>
      </w:r>
      <w:r w:rsidR="004865C0">
        <w:t xml:space="preserve"> be gathered</w:t>
      </w:r>
      <w:r w:rsidR="00350913">
        <w:t>.</w:t>
      </w:r>
      <w:r w:rsidR="003658A0">
        <w:t xml:space="preserve"> </w:t>
      </w:r>
      <w:r w:rsidR="001C12C3">
        <w:t xml:space="preserve">These values </w:t>
      </w:r>
      <w:r w:rsidR="005F0DE0">
        <w:t xml:space="preserve">are </w:t>
      </w:r>
      <w:r w:rsidR="0082691E">
        <w:t>directly measured by the PA</w:t>
      </w:r>
      <w:r w:rsidR="00A62442">
        <w:t xml:space="preserve">, </w:t>
      </w:r>
      <w:r w:rsidR="00510DE5">
        <w:t xml:space="preserve">collected from </w:t>
      </w:r>
      <w:r w:rsidR="007E7167">
        <w:t xml:space="preserve">public </w:t>
      </w:r>
      <w:r w:rsidR="00510DE5">
        <w:t>databases</w:t>
      </w:r>
      <w:r w:rsidR="0082691E">
        <w:t xml:space="preserve"> </w:t>
      </w:r>
      <w:r w:rsidR="00CF144B">
        <w:t>or</w:t>
      </w:r>
      <w:r w:rsidR="00C00E27">
        <w:t xml:space="preserve"> </w:t>
      </w:r>
      <w:r w:rsidR="00AC4BD4">
        <w:t>provided by the tenants</w:t>
      </w:r>
      <w:r w:rsidR="004A496D">
        <w:t xml:space="preserve"> </w:t>
      </w:r>
      <w:r w:rsidR="00631A22">
        <w:t>and</w:t>
      </w:r>
      <w:r w:rsidR="004A496D">
        <w:t xml:space="preserve"> other </w:t>
      </w:r>
      <w:r w:rsidR="00994494">
        <w:t>actors</w:t>
      </w:r>
      <w:r w:rsidR="008B3B2B">
        <w:t xml:space="preserve">, depending on the </w:t>
      </w:r>
      <w:r w:rsidR="00180E88">
        <w:t>responsibility delimitation</w:t>
      </w:r>
      <w:r w:rsidR="008B3B2B">
        <w:t xml:space="preserve"> of the activity</w:t>
      </w:r>
      <w:r w:rsidR="00510DE5">
        <w:t xml:space="preserve"> and the availability of the data. </w:t>
      </w:r>
      <w:r w:rsidR="00063D49">
        <w:t>I</w:t>
      </w:r>
      <w:r w:rsidR="00974A31">
        <w:t>t is measure differently</w:t>
      </w:r>
      <w:r w:rsidR="00396623">
        <w:t xml:space="preserve"> depending on the stakeholder’s interpretation of the</w:t>
      </w:r>
      <w:r w:rsidR="001E6170">
        <w:t xml:space="preserve"> activity scope </w:t>
      </w:r>
      <w:r w:rsidR="00957F7E">
        <w:t>and</w:t>
      </w:r>
      <w:r w:rsidR="00C36FDE">
        <w:t xml:space="preserve"> on the</w:t>
      </w:r>
      <w:r w:rsidR="00957F7E">
        <w:t xml:space="preserve"> </w:t>
      </w:r>
      <w:r w:rsidR="00B51234">
        <w:t xml:space="preserve">tracked </w:t>
      </w:r>
      <w:r w:rsidR="00B66E94">
        <w:t>units</w:t>
      </w:r>
      <w:r w:rsidR="00002C84">
        <w:t>. Hence,</w:t>
      </w:r>
      <w:r w:rsidR="00994494">
        <w:t xml:space="preserve"> p</w:t>
      </w:r>
      <w:r w:rsidR="004A496D" w:rsidRPr="002A66A7">
        <w:t xml:space="preserve">orts should foster a culture of transparency and collaboration, encouraging </w:t>
      </w:r>
      <w:r w:rsidR="00B832FA">
        <w:t>all actors</w:t>
      </w:r>
      <w:r w:rsidR="004A496D" w:rsidRPr="002A66A7">
        <w:t xml:space="preserve"> to </w:t>
      </w:r>
      <w:r w:rsidR="007B080F">
        <w:t xml:space="preserve">participate </w:t>
      </w:r>
      <w:r w:rsidR="00002C84">
        <w:t>and clarify</w:t>
      </w:r>
      <w:r w:rsidR="00EE11D0">
        <w:t xml:space="preserve"> </w:t>
      </w:r>
      <w:r w:rsidR="00C235FD">
        <w:t>the</w:t>
      </w:r>
      <w:r w:rsidR="00EE11D0">
        <w:t xml:space="preserve"> detail</w:t>
      </w:r>
      <w:r w:rsidR="00652DA4">
        <w:t>s of the data acquisition</w:t>
      </w:r>
      <w:r w:rsidR="007B26A3">
        <w:t xml:space="preserve">. </w:t>
      </w:r>
      <w:r w:rsidR="00862170">
        <w:t xml:space="preserve">A process of uniformization </w:t>
      </w:r>
      <w:r w:rsidR="00DB0216">
        <w:t>is often necessary so</w:t>
      </w:r>
      <w:r w:rsidR="0088430C">
        <w:t xml:space="preserve"> </w:t>
      </w:r>
      <w:r w:rsidR="00DB0216">
        <w:t>s</w:t>
      </w:r>
      <w:r w:rsidR="004A496D" w:rsidRPr="002A66A7">
        <w:t>tructured mechanisms to collect energy and activity data</w:t>
      </w:r>
      <w:r w:rsidR="007B26A3">
        <w:t>,</w:t>
      </w:r>
      <w:r w:rsidR="004D4717">
        <w:t xml:space="preserve"> like a</w:t>
      </w:r>
      <w:r w:rsidR="004A496D" w:rsidRPr="002A66A7">
        <w:t xml:space="preserve">nnual requests, supported by standardized templates and clear guidance, can improve consistency. </w:t>
      </w:r>
    </w:p>
    <w:p w14:paraId="51B8C847" w14:textId="5D03E183" w:rsidR="00B42A1A" w:rsidRDefault="00457C38" w:rsidP="007C2E42">
      <w:r>
        <w:t>Data</w:t>
      </w:r>
      <w:r w:rsidR="00703335">
        <w:t xml:space="preserve"> from fuel </w:t>
      </w:r>
      <w:r w:rsidR="00E60031">
        <w:t xml:space="preserve">or energy </w:t>
      </w:r>
      <w:r w:rsidR="00703335">
        <w:t xml:space="preserve">consumption </w:t>
      </w:r>
      <w:r>
        <w:t>is</w:t>
      </w:r>
      <w:r w:rsidR="0046764D">
        <w:t xml:space="preserve"> </w:t>
      </w:r>
      <w:r>
        <w:t>valuable</w:t>
      </w:r>
      <w:r w:rsidR="00641651">
        <w:t xml:space="preserve"> </w:t>
      </w:r>
      <w:r w:rsidR="00E60031">
        <w:t xml:space="preserve">since </w:t>
      </w:r>
      <w:r w:rsidR="00AA5964">
        <w:t>it allows</w:t>
      </w:r>
      <w:r w:rsidR="00641651">
        <w:t xml:space="preserve"> a fast and accurate calculation of the emissions</w:t>
      </w:r>
      <w:r w:rsidR="00E60031">
        <w:t xml:space="preserve">, </w:t>
      </w:r>
      <w:r w:rsidR="005C538C">
        <w:t>however, it is not always available, and estimations are made considering other measured values</w:t>
      </w:r>
      <w:r w:rsidR="0041354B">
        <w:t>.</w:t>
      </w:r>
      <w:r w:rsidR="005C538C">
        <w:t xml:space="preserve"> </w:t>
      </w:r>
      <w:r w:rsidR="0070284F">
        <w:t xml:space="preserve">For each of the </w:t>
      </w:r>
      <w:r w:rsidR="005C538C">
        <w:t xml:space="preserve">building blocks previously stated, </w:t>
      </w:r>
      <w:r w:rsidR="0070284F">
        <w:t xml:space="preserve">different ones </w:t>
      </w:r>
      <w:r w:rsidR="0041354B">
        <w:t>are</w:t>
      </w:r>
      <w:r w:rsidR="00B42A1A">
        <w:t xml:space="preserve"> </w:t>
      </w:r>
      <w:r w:rsidR="0041354B">
        <w:t>collect</w:t>
      </w:r>
      <w:r w:rsidR="00B42A1A">
        <w:t>ed.</w:t>
      </w:r>
      <w:r>
        <w:t xml:space="preserve"> </w:t>
      </w:r>
    </w:p>
    <w:p w14:paraId="60FB74AB" w14:textId="2C05719B" w:rsidR="0041354B" w:rsidRDefault="00B42A1A" w:rsidP="007C2E42">
      <w:r w:rsidRPr="0041354B">
        <w:rPr>
          <w:rStyle w:val="boldCar"/>
        </w:rPr>
        <w:t>Ships</w:t>
      </w:r>
      <w:r w:rsidR="00AF7F41">
        <w:t xml:space="preserve"> </w:t>
      </w:r>
      <w:r w:rsidR="00B76603">
        <w:t>d</w:t>
      </w:r>
      <w:r w:rsidR="00935845">
        <w:t>ata is collected from Automatic Identification Systems</w:t>
      </w:r>
      <w:r w:rsidR="00DB7B70">
        <w:t xml:space="preserve"> </w:t>
      </w:r>
      <w:r w:rsidR="00BE79C9">
        <w:t>(</w:t>
      </w:r>
      <w:r w:rsidR="00DB7B70">
        <w:t>AIS</w:t>
      </w:r>
      <w:r w:rsidR="00BE79C9">
        <w:t>) reports</w:t>
      </w:r>
      <w:r w:rsidR="00DB7B70">
        <w:t>, port call</w:t>
      </w:r>
      <w:r w:rsidR="006F7214">
        <w:t xml:space="preserve"> information</w:t>
      </w:r>
      <w:r w:rsidR="00FC2FC4">
        <w:t xml:space="preserve"> </w:t>
      </w:r>
      <w:r w:rsidR="00BE79C9">
        <w:t>and harbour control</w:t>
      </w:r>
      <w:r w:rsidR="00F32E6F">
        <w:t xml:space="preserve"> logs, which capture vessel </w:t>
      </w:r>
      <w:r w:rsidR="006F7214">
        <w:t>arrival, berth</w:t>
      </w:r>
      <w:r w:rsidR="00F32E6F">
        <w:t xml:space="preserve">ing times </w:t>
      </w:r>
      <w:r w:rsidR="006F7214">
        <w:t>and departure</w:t>
      </w:r>
      <w:r w:rsidR="004B1769">
        <w:t>. These complements with technical specifications, such as main</w:t>
      </w:r>
      <w:r w:rsidR="00224D9D">
        <w:t xml:space="preserve"> and auxiliary</w:t>
      </w:r>
      <w:r w:rsidR="006F7214">
        <w:t xml:space="preserve"> engine power rating</w:t>
      </w:r>
      <w:r w:rsidR="00C52CFC">
        <w:t xml:space="preserve">, </w:t>
      </w:r>
      <w:r w:rsidR="00224D9D">
        <w:t>fuel types and load factors</w:t>
      </w:r>
      <w:r w:rsidR="00FB3195">
        <w:t xml:space="preserve">, sourced from Lloyd’s Register, EMEP/EEA databases or </w:t>
      </w:r>
      <w:r w:rsidR="00995349">
        <w:t>other maritime registries.</w:t>
      </w:r>
    </w:p>
    <w:p w14:paraId="1C9F5D41" w14:textId="26E825A1" w:rsidR="0041354B" w:rsidRDefault="0041354B" w:rsidP="007C2E42">
      <w:r w:rsidRPr="0041354B">
        <w:rPr>
          <w:rStyle w:val="boldCar"/>
        </w:rPr>
        <w:t>Port</w:t>
      </w:r>
      <w:r w:rsidR="005C55F5" w:rsidRPr="0041354B">
        <w:rPr>
          <w:rStyle w:val="boldCar"/>
        </w:rPr>
        <w:t xml:space="preserve"> services</w:t>
      </w:r>
      <w:r w:rsidR="005C55F5">
        <w:t xml:space="preserve"> </w:t>
      </w:r>
      <w:r>
        <w:t xml:space="preserve">include </w:t>
      </w:r>
      <w:r w:rsidR="005C55F5">
        <w:t>engine hours</w:t>
      </w:r>
      <w:r w:rsidR="001F4D13">
        <w:t xml:space="preserve">, fuel types used, number of manoeuvres, standby hours </w:t>
      </w:r>
      <w:r w:rsidR="004B38B8">
        <w:t>and records of</w:t>
      </w:r>
      <w:r w:rsidR="001F4D13">
        <w:t xml:space="preserve"> docking</w:t>
      </w:r>
      <w:r w:rsidR="004B38B8">
        <w:t xml:space="preserve"> or </w:t>
      </w:r>
      <w:r w:rsidR="001F4D13">
        <w:t>undocking activities</w:t>
      </w:r>
      <w:r>
        <w:t>.</w:t>
      </w:r>
      <w:r w:rsidR="00DD7462">
        <w:t xml:space="preserve"> These are often reported by service companies or obtained from licensing requirements.</w:t>
      </w:r>
    </w:p>
    <w:p w14:paraId="3FBC6444" w14:textId="1B86AE9F" w:rsidR="00DB62F1" w:rsidRDefault="009F4EDD" w:rsidP="007C2E42">
      <w:r w:rsidRPr="0041354B">
        <w:rPr>
          <w:rStyle w:val="boldCar"/>
        </w:rPr>
        <w:t>Land transport</w:t>
      </w:r>
      <w:r w:rsidR="00AB6F60">
        <w:t xml:space="preserve"> </w:t>
      </w:r>
      <w:r w:rsidR="00FE09F5">
        <w:t xml:space="preserve">sources </w:t>
      </w:r>
      <w:r w:rsidR="00DB62F1">
        <w:t>include</w:t>
      </w:r>
      <w:r w:rsidR="00C64F43">
        <w:t xml:space="preserve"> OCR camera systems at port gates, vehicle classification databases</w:t>
      </w:r>
      <w:r w:rsidR="007D6C3C">
        <w:t xml:space="preserve"> from traffic authorities, terminal logs and mobility surveys. </w:t>
      </w:r>
      <w:r w:rsidR="00E174ED">
        <w:t>Main d</w:t>
      </w:r>
      <w:r w:rsidR="00B2067B">
        <w:t xml:space="preserve">ata </w:t>
      </w:r>
      <w:r w:rsidR="00095156">
        <w:t xml:space="preserve">gathered is </w:t>
      </w:r>
      <w:r w:rsidR="00AB6F60">
        <w:t>the number of trips, distances travelled</w:t>
      </w:r>
      <w:r w:rsidR="00830AFD">
        <w:t xml:space="preserve">, idling times </w:t>
      </w:r>
      <w:r w:rsidR="00113C53">
        <w:t>and vehicle ty</w:t>
      </w:r>
      <w:r w:rsidR="00FE09F5">
        <w:t>pes</w:t>
      </w:r>
      <w:r w:rsidR="00E174ED">
        <w:t>. For rail emissions cargo tonnage statistics</w:t>
      </w:r>
      <w:r w:rsidR="00A13F1B">
        <w:t>, specifications and movement logs are collecte</w:t>
      </w:r>
      <w:r w:rsidR="00CB25A3">
        <w:t xml:space="preserve">d. Worker and passenger mobility </w:t>
      </w:r>
      <w:r w:rsidR="002267B4">
        <w:t>is more uncertain, relying on survey-based information</w:t>
      </w:r>
      <w:r w:rsidR="00AD1782">
        <w:t>.</w:t>
      </w:r>
    </w:p>
    <w:p w14:paraId="72486EDA" w14:textId="46EC305E" w:rsidR="00DB62F1" w:rsidRDefault="00DB62F1" w:rsidP="007C2E42">
      <w:r w:rsidRPr="00DB62F1">
        <w:rPr>
          <w:rStyle w:val="boldCar"/>
        </w:rPr>
        <w:t>C</w:t>
      </w:r>
      <w:r w:rsidR="001F4D13" w:rsidRPr="00DB62F1">
        <w:rPr>
          <w:rStyle w:val="boldCar"/>
        </w:rPr>
        <w:t>onstruction</w:t>
      </w:r>
      <w:r w:rsidR="004970A0">
        <w:t xml:space="preserve"> </w:t>
      </w:r>
      <w:r>
        <w:t>includes</w:t>
      </w:r>
      <w:r w:rsidR="00DB0601">
        <w:t xml:space="preserve"> volumes of material delivered, transport distances</w:t>
      </w:r>
      <w:r w:rsidR="00D85EDF">
        <w:t xml:space="preserve">, fuel or electricity usage on-site </w:t>
      </w:r>
      <w:r w:rsidR="00D37A0A">
        <w:t>and machinery operating hours</w:t>
      </w:r>
      <w:r w:rsidR="00D85EDF">
        <w:t>.</w:t>
      </w:r>
      <w:r w:rsidR="00D37A0A">
        <w:t xml:space="preserve"> These parameters are collected from contractor’s environmental reports</w:t>
      </w:r>
      <w:r w:rsidR="00B02FF9">
        <w:t>, invoices or project completion documents.</w:t>
      </w:r>
    </w:p>
    <w:p w14:paraId="04B9571B" w14:textId="2AEF1385" w:rsidR="006C464A" w:rsidRDefault="006C464A" w:rsidP="007C2E42">
      <w:r w:rsidRPr="00524557">
        <w:rPr>
          <w:rStyle w:val="boldCar"/>
        </w:rPr>
        <w:t>Tenants</w:t>
      </w:r>
      <w:r>
        <w:t xml:space="preserve"> </w:t>
      </w:r>
      <w:r w:rsidR="00666E5F">
        <w:t xml:space="preserve">encompass a wide range of operations each with distinct emission </w:t>
      </w:r>
      <w:r w:rsidR="00F064A1">
        <w:t>profiles</w:t>
      </w:r>
      <w:r w:rsidR="00F55364">
        <w:t xml:space="preserve">. </w:t>
      </w:r>
      <w:r w:rsidR="00F064A1">
        <w:t xml:space="preserve">Data </w:t>
      </w:r>
      <w:r w:rsidR="00F55364">
        <w:t>includ</w:t>
      </w:r>
      <w:r w:rsidR="00F064A1">
        <w:t>ed</w:t>
      </w:r>
      <w:r w:rsidR="00F55364">
        <w:t xml:space="preserve"> energy consumpt</w:t>
      </w:r>
      <w:r w:rsidR="00A5187D">
        <w:t>ion, fuel use, renewable energy generation</w:t>
      </w:r>
      <w:r w:rsidR="00F064A1">
        <w:t xml:space="preserve">, </w:t>
      </w:r>
      <w:r w:rsidR="00A5187D">
        <w:t>refrigerant use</w:t>
      </w:r>
      <w:r w:rsidR="00F064A1">
        <w:t>.</w:t>
      </w:r>
      <w:r w:rsidR="00353406">
        <w:t xml:space="preserve"> vehicle use</w:t>
      </w:r>
      <w:r w:rsidR="00F064A1">
        <w:t xml:space="preserve"> or </w:t>
      </w:r>
      <w:r w:rsidR="00353406">
        <w:t xml:space="preserve">equipment </w:t>
      </w:r>
      <w:r w:rsidR="008E40BB">
        <w:t>electrification</w:t>
      </w:r>
      <w:r w:rsidR="00F064A1">
        <w:t>. It is often provided to PAs in annual reports.</w:t>
      </w:r>
    </w:p>
    <w:p w14:paraId="218ADBD4" w14:textId="4E622FF2" w:rsidR="00B3643C" w:rsidRDefault="00DB62F1" w:rsidP="007C2E42">
      <w:r w:rsidRPr="00DB62F1">
        <w:rPr>
          <w:rStyle w:val="boldCar"/>
        </w:rPr>
        <w:t>W</w:t>
      </w:r>
      <w:r w:rsidR="00D85EDF" w:rsidRPr="00DB62F1">
        <w:rPr>
          <w:rStyle w:val="boldCar"/>
        </w:rPr>
        <w:t>aste</w:t>
      </w:r>
      <w:r w:rsidR="007D4BBB">
        <w:t xml:space="preserve"> </w:t>
      </w:r>
      <w:r>
        <w:t>includes</w:t>
      </w:r>
      <w:r w:rsidR="007D4BBB">
        <w:t xml:space="preserve"> waste volume by type, </w:t>
      </w:r>
      <w:r w:rsidR="00524557">
        <w:t xml:space="preserve">collection frequencies, </w:t>
      </w:r>
      <w:r w:rsidR="007D4BBB">
        <w:t xml:space="preserve">transport distances, fuel </w:t>
      </w:r>
      <w:r w:rsidR="000003D8">
        <w:t>consumption</w:t>
      </w:r>
      <w:r w:rsidR="007D4BBB">
        <w:t xml:space="preserve">, treatment methods and their energy </w:t>
      </w:r>
      <w:r w:rsidR="004B54B4">
        <w:t>consumed,</w:t>
      </w:r>
      <w:r w:rsidR="00A700E7">
        <w:t xml:space="preserve"> methane capture rates</w:t>
      </w:r>
      <w:r w:rsidR="00DF0D36">
        <w:t xml:space="preserve"> and energy recovery efficiency.</w:t>
      </w:r>
      <w:r w:rsidR="00D57792">
        <w:t xml:space="preserve"> </w:t>
      </w:r>
      <w:r w:rsidR="00BC27D5">
        <w:t>Data comes from waste management companies or public authorities</w:t>
      </w:r>
      <w:r w:rsidR="00797BDD">
        <w:t>, although they are sometimes incomplete or aggregated at regional scales.</w:t>
      </w:r>
    </w:p>
    <w:p w14:paraId="63C9D305" w14:textId="684851A7" w:rsidR="004116CA" w:rsidRPr="007C2E42" w:rsidRDefault="00C12D4B" w:rsidP="007C2E42">
      <w:r>
        <w:t>Nevertheless</w:t>
      </w:r>
      <w:r w:rsidR="004116CA">
        <w:t xml:space="preserve">, </w:t>
      </w:r>
      <w:r w:rsidR="00A83D91">
        <w:t>smaller tenants or service providers may lack detailed consumption records</w:t>
      </w:r>
      <w:r w:rsidR="00337120">
        <w:t xml:space="preserve"> or incentives to share </w:t>
      </w:r>
      <w:r w:rsidR="004B54B4">
        <w:t>them,</w:t>
      </w:r>
      <w:r w:rsidR="00337120">
        <w:t xml:space="preserve"> and some datasets are not publicly available. Information on external </w:t>
      </w:r>
      <w:r w:rsidR="00337120">
        <w:lastRenderedPageBreak/>
        <w:t xml:space="preserve">actors often requires estimation based on proxy data or sectorial averages. </w:t>
      </w:r>
      <w:r w:rsidR="004B54B4" w:rsidRPr="004B54B4">
        <w:t>Additionally, confidentiality concerns and the absence of standardized digital infrastructures make it difficult to integrate data across systems.</w:t>
      </w:r>
    </w:p>
    <w:p w14:paraId="79630F8F" w14:textId="77777777" w:rsidR="00326F0E" w:rsidRDefault="00326F0E" w:rsidP="00590105">
      <w:pPr>
        <w:pStyle w:val="Ttulo3"/>
        <w:numPr>
          <w:ilvl w:val="0"/>
          <w:numId w:val="0"/>
        </w:numPr>
        <w:spacing w:before="0"/>
        <w:rPr>
          <w:rFonts w:ascii="Raleway bold" w:hAnsi="Raleway bold" w:hint="eastAsia"/>
        </w:rPr>
      </w:pPr>
      <w:bookmarkStart w:id="29" w:name="_Toc220593706"/>
      <w:r w:rsidRPr="00067DBB">
        <w:rPr>
          <w:rFonts w:ascii="Raleway bold" w:hAnsi="Raleway bold"/>
        </w:rPr>
        <w:t>Local and global emission factors</w:t>
      </w:r>
      <w:bookmarkEnd w:id="29"/>
    </w:p>
    <w:p w14:paraId="73866387" w14:textId="10AE73C9" w:rsidR="00AF11A1" w:rsidRPr="00AF11A1" w:rsidRDefault="007E4D30" w:rsidP="000208BA">
      <w:r w:rsidRPr="007E4D30">
        <w:t>Emission factors represent the conversion coefficients that link activity data to GHG emissions, and their consistent application is vital for comparability and credibility.</w:t>
      </w:r>
      <w:r>
        <w:t xml:space="preserve"> They </w:t>
      </w:r>
      <w:r w:rsidR="00F8143F">
        <w:t xml:space="preserve">portray the </w:t>
      </w:r>
      <w:r w:rsidR="00B276B4">
        <w:t xml:space="preserve">emissions per unit of activity and may be </w:t>
      </w:r>
      <w:r w:rsidR="002C483D">
        <w:t xml:space="preserve">global, derived from international sources with </w:t>
      </w:r>
      <w:r w:rsidR="008F1AB3">
        <w:t>applicability among nations</w:t>
      </w:r>
      <w:r w:rsidR="00AB3426">
        <w:t>,</w:t>
      </w:r>
      <w:r w:rsidR="008F1AB3">
        <w:t xml:space="preserve"> or local</w:t>
      </w:r>
      <w:r w:rsidR="00AD1E02">
        <w:t>, tailored to the specific por</w:t>
      </w:r>
      <w:r w:rsidR="00820941">
        <w:t>t or</w:t>
      </w:r>
      <w:r w:rsidR="00AD1E02">
        <w:t xml:space="preserve"> region u</w:t>
      </w:r>
      <w:r w:rsidR="00820941">
        <w:t>nder study</w:t>
      </w:r>
      <w:r w:rsidR="00AD1E02">
        <w:t>.</w:t>
      </w:r>
      <w:r w:rsidR="00BC636E">
        <w:t xml:space="preserve"> </w:t>
      </w:r>
      <w:r w:rsidR="00AD1E02">
        <w:t xml:space="preserve">Global factors provide a baseline </w:t>
      </w:r>
      <w:r w:rsidR="0061757C">
        <w:t xml:space="preserve">for data which </w:t>
      </w:r>
      <w:r w:rsidR="001B7E06">
        <w:t>is in</w:t>
      </w:r>
      <w:r w:rsidR="0061757C">
        <w:t>depend</w:t>
      </w:r>
      <w:r w:rsidR="001B7E06">
        <w:t>ent</w:t>
      </w:r>
      <w:r w:rsidR="0061757C">
        <w:t xml:space="preserve"> on the </w:t>
      </w:r>
      <w:r w:rsidR="001B7E06">
        <w:t>geographic considerations</w:t>
      </w:r>
      <w:r w:rsidR="00863B09">
        <w:t>, useful</w:t>
      </w:r>
      <w:r w:rsidR="0054676D">
        <w:t xml:space="preserve"> in transversal areas such as transportation</w:t>
      </w:r>
      <w:r w:rsidR="00104406">
        <w:t>,</w:t>
      </w:r>
      <w:r w:rsidR="001647CA">
        <w:t xml:space="preserve"> represented by the </w:t>
      </w:r>
      <w:r w:rsidR="001B7E06">
        <w:t>emission per unit of fuel.</w:t>
      </w:r>
      <w:r w:rsidR="00B85A43">
        <w:t xml:space="preserve"> </w:t>
      </w:r>
      <w:r w:rsidR="008224A2">
        <w:t xml:space="preserve">Databases </w:t>
      </w:r>
      <w:r w:rsidR="00A80278">
        <w:t>like</w:t>
      </w:r>
      <w:r w:rsidR="00B85A43" w:rsidRPr="00B85A43">
        <w:t xml:space="preserve"> the IPCC Guidelines</w:t>
      </w:r>
      <w:r w:rsidR="00F80261">
        <w:t>, EEA/EMEP</w:t>
      </w:r>
      <w:r w:rsidR="00652A0D">
        <w:t xml:space="preserve"> emission inventories</w:t>
      </w:r>
      <w:r w:rsidR="00635AC6">
        <w:t xml:space="preserve"> </w:t>
      </w:r>
      <w:r w:rsidR="002C7D4A">
        <w:t>and</w:t>
      </w:r>
      <w:r w:rsidR="001957EA">
        <w:t xml:space="preserve"> </w:t>
      </w:r>
      <w:r w:rsidR="00B85A43" w:rsidRPr="00B85A43">
        <w:t>IMO MARPOL Annex VI for marine fuels</w:t>
      </w:r>
      <w:r w:rsidR="008224A2">
        <w:t xml:space="preserve"> are </w:t>
      </w:r>
      <w:r w:rsidR="001957EA">
        <w:t>reliable sources</w:t>
      </w:r>
      <w:r w:rsidR="00B85A43" w:rsidRPr="00B85A43">
        <w:t>. These factors are updated periodically to reflect technological and regulatory changes, such as shifts from HFO to LNG or the integration of alternative fuels</w:t>
      </w:r>
      <w:r w:rsidR="00A94964">
        <w:t>.</w:t>
      </w:r>
      <w:r w:rsidR="001B7E06">
        <w:t xml:space="preserve"> </w:t>
      </w:r>
      <w:r w:rsidR="00820941">
        <w:t>Meanwhile, l</w:t>
      </w:r>
      <w:r w:rsidR="001B7E06">
        <w:t>ocal factors</w:t>
      </w:r>
      <w:r w:rsidR="008055DF">
        <w:t xml:space="preserve"> include the nuances from the concrete case</w:t>
      </w:r>
      <w:r w:rsidR="009E5BCC">
        <w:t>, enhancing accuracy, but requiring data collection and validation.</w:t>
      </w:r>
      <w:r w:rsidR="002C5A47">
        <w:t xml:space="preserve"> </w:t>
      </w:r>
      <w:r w:rsidR="00AF4588">
        <w:t xml:space="preserve">Waste management, for instance, </w:t>
      </w:r>
      <w:r w:rsidR="00CA5E3F">
        <w:t>needs</w:t>
      </w:r>
      <w:r w:rsidR="000C302C">
        <w:t xml:space="preserve"> t</w:t>
      </w:r>
      <w:r w:rsidR="001830C6">
        <w:t xml:space="preserve">hese values to account for the differences in regulation </w:t>
      </w:r>
      <w:r w:rsidR="00A312C7">
        <w:t xml:space="preserve">among </w:t>
      </w:r>
      <w:r w:rsidR="00DA45D4">
        <w:t>countries</w:t>
      </w:r>
      <w:r w:rsidR="0066468C">
        <w:t xml:space="preserve"> or regions. </w:t>
      </w:r>
      <w:r w:rsidR="002C5A47">
        <w:t xml:space="preserve">Combining global consistency with local </w:t>
      </w:r>
      <w:r w:rsidR="001274DC">
        <w:t>specificity</w:t>
      </w:r>
      <w:r w:rsidR="002C5A47">
        <w:t xml:space="preserve"> ensures that </w:t>
      </w:r>
      <w:r w:rsidR="001274DC">
        <w:t>inventories are both comparable and contextually accurate, supporting the transition toward standardized and data driven decarbonization strategies.</w:t>
      </w:r>
    </w:p>
    <w:p w14:paraId="6858CC8B" w14:textId="57A6DC00" w:rsidR="00326F0E" w:rsidRDefault="00590105" w:rsidP="00590105">
      <w:pPr>
        <w:pStyle w:val="Ttulo2"/>
        <w:numPr>
          <w:ilvl w:val="0"/>
          <w:numId w:val="0"/>
        </w:numPr>
        <w:ind w:left="360" w:hanging="360"/>
      </w:pPr>
      <w:bookmarkStart w:id="30" w:name="_Toc220593707"/>
      <w:bookmarkStart w:id="31" w:name="_Ref220595214"/>
      <w:r>
        <w:t xml:space="preserve">Annex 4: </w:t>
      </w:r>
      <w:r w:rsidR="00326F0E" w:rsidRPr="00067DBB">
        <w:t>Recommendations &amp; Further discussion</w:t>
      </w:r>
      <w:bookmarkEnd w:id="30"/>
      <w:bookmarkEnd w:id="31"/>
    </w:p>
    <w:p w14:paraId="3EA3A33D" w14:textId="115DF98D" w:rsidR="00D935DB" w:rsidRPr="00E16A8D" w:rsidRDefault="00D935DB" w:rsidP="00D935DB">
      <w:pPr>
        <w:rPr>
          <w:i/>
          <w:iCs/>
        </w:rPr>
      </w:pPr>
      <w:r w:rsidRPr="00E16A8D">
        <w:rPr>
          <w:i/>
          <w:iCs/>
        </w:rPr>
        <w:t xml:space="preserve">Last chapter reserved to provide experience from ports that perform such inventories and reflection on how </w:t>
      </w:r>
      <w:r w:rsidR="00E16A8D" w:rsidRPr="00E16A8D">
        <w:rPr>
          <w:i/>
          <w:iCs/>
        </w:rPr>
        <w:t>these inventories</w:t>
      </w:r>
      <w:r w:rsidRPr="00E16A8D">
        <w:rPr>
          <w:i/>
          <w:iCs/>
        </w:rPr>
        <w:t xml:space="preserve"> could evolve and advance towards harmonization.</w:t>
      </w:r>
    </w:p>
    <w:p w14:paraId="40AE075C" w14:textId="77777777" w:rsidR="00E16A8D" w:rsidRDefault="00E16A8D" w:rsidP="00E16A8D">
      <w:r w:rsidRPr="00E16A8D">
        <w:t>The heterogeneity of European ports — in terms of governance models, types of traffic, and geographical contexts — leads to different lessons learned from the PIONEERS ports and the other interviewed port authorities. These differences also stem from the lack of a common European framework for calculating the GHG emissions of ports, which are complex ecosystems composed of diverse public and private entities. As a result, European ports that have begun developing GHG inventories, driven by various goals and motivations, have created their own methodologies, defining what to include in the inventory and how to set the boundaries of the analysis.</w:t>
      </w:r>
    </w:p>
    <w:p w14:paraId="4E052723" w14:textId="4DA12617" w:rsidR="00C36811" w:rsidRDefault="00326F0E" w:rsidP="00590105">
      <w:pPr>
        <w:pStyle w:val="Ttulo3"/>
        <w:numPr>
          <w:ilvl w:val="0"/>
          <w:numId w:val="0"/>
        </w:numPr>
        <w:spacing w:before="0"/>
        <w:rPr>
          <w:rFonts w:ascii="Raleway bold" w:hAnsi="Raleway bold" w:hint="eastAsia"/>
        </w:rPr>
      </w:pPr>
      <w:bookmarkStart w:id="32" w:name="_Toc220593708"/>
      <w:r w:rsidRPr="00067DBB">
        <w:rPr>
          <w:rFonts w:ascii="Raleway bold" w:hAnsi="Raleway bold"/>
        </w:rPr>
        <w:t>Lessons learned</w:t>
      </w:r>
      <w:r w:rsidR="00C36811">
        <w:rPr>
          <w:rFonts w:ascii="Raleway bold" w:hAnsi="Raleway bold"/>
        </w:rPr>
        <w:t xml:space="preserve"> and p</w:t>
      </w:r>
      <w:r w:rsidR="00C36811" w:rsidRPr="00067DBB">
        <w:rPr>
          <w:rFonts w:ascii="Raleway bold" w:hAnsi="Raleway bold"/>
        </w:rPr>
        <w:t>ort’s points of reflection</w:t>
      </w:r>
      <w:bookmarkEnd w:id="32"/>
    </w:p>
    <w:p w14:paraId="5B1D39A0" w14:textId="454F378E" w:rsidR="00C36811" w:rsidRPr="00D935DB" w:rsidRDefault="00D935DB" w:rsidP="00C36811">
      <w:r w:rsidRPr="00244E87">
        <w:rPr>
          <w:i/>
        </w:rPr>
        <w:t>Provide lessons learned from ports for the construction and quantification of ghg emissions</w:t>
      </w:r>
      <w:r w:rsidR="00C36811">
        <w:rPr>
          <w:i/>
        </w:rPr>
        <w:t xml:space="preserve"> and m</w:t>
      </w:r>
      <w:r w:rsidR="00C36811" w:rsidRPr="00244E87">
        <w:rPr>
          <w:i/>
        </w:rPr>
        <w:t>ain reflections gathered through the interviews and literature</w:t>
      </w:r>
      <w:r w:rsidR="00C36811">
        <w:t>.</w:t>
      </w:r>
    </w:p>
    <w:p w14:paraId="49C6F469" w14:textId="1C8DA5AF" w:rsidR="00372C30" w:rsidRDefault="00372C30" w:rsidP="00372C30">
      <w:r>
        <w:t xml:space="preserve">The experience of the PIONEERS ports and other interviewed port authorities has provided several </w:t>
      </w:r>
      <w:r w:rsidR="00870BC8">
        <w:t>lessons</w:t>
      </w:r>
      <w:r w:rsidR="0071507C">
        <w:t xml:space="preserve"> learned</w:t>
      </w:r>
      <w:r>
        <w:t xml:space="preserve"> </w:t>
      </w:r>
      <w:r w:rsidR="00870BC8">
        <w:t xml:space="preserve">and barrier faced, </w:t>
      </w:r>
      <w:r>
        <w:t>into the development of GHG inventories. The main driver for initiating such inventories has been the need to design and monitor more effective decarbonization strategies, often encouraged or required by national and European regulations. Establishing a reliable GHG inventory allows ports to identify their principal emission sources, set reduction priorities, and assess progress toward achieving climate neutrality objectives.</w:t>
      </w:r>
    </w:p>
    <w:p w14:paraId="0D2094D4" w14:textId="1CA0B76B" w:rsidR="00372C30" w:rsidRDefault="00372C30" w:rsidP="00372C30">
      <w:r>
        <w:lastRenderedPageBreak/>
        <w:t xml:space="preserve">However, the process of developing a port-wide GHG </w:t>
      </w:r>
      <w:r w:rsidR="00870BC8">
        <w:t>inventory and not limited to the Port Authority as a single entity,</w:t>
      </w:r>
      <w:r>
        <w:t xml:space="preserve"> remains complex and challenging. One of the most frequently reported issues concerns the reliability and availability of data. Ports are ecosystems composed of numerous public and private stakeholders, including terminal operators, logistics companies, and service providers. The </w:t>
      </w:r>
      <w:r w:rsidR="007D3D08">
        <w:t>stakeholder engagement</w:t>
      </w:r>
      <w:r>
        <w:t xml:space="preserve"> of some tenants—whether due to confidentiality concerns, lack of awareness, or misaligned priorities—often results in incomplete datasets. This, in turn, affects the overall robustness and accuracy of the emission estimates.</w:t>
      </w:r>
    </w:p>
    <w:p w14:paraId="5AC48CE5" w14:textId="77777777" w:rsidR="00372C30" w:rsidRDefault="00372C30" w:rsidP="00372C30">
      <w:r>
        <w:t>Even when data are accessible, ensuring their quality and consistency across sources and reporting periods is another major challenge. Differences in data formats, measurement methods, or reporting timelines can compromise comparability, making it difficult to maintain a coherent and verifiable inventory over time. This highlights the importance of establishing clear internal data management protocols and validation procedures to improve the credibility of the results.</w:t>
      </w:r>
    </w:p>
    <w:p w14:paraId="4D5EE530" w14:textId="3D9C9862" w:rsidR="00372C30" w:rsidRDefault="007D3D08" w:rsidP="00372C30">
      <w:r>
        <w:t>In some cases, t</w:t>
      </w:r>
      <w:r w:rsidR="00372C30">
        <w:t>he process is also recognized as highly time- and resource-intensive. Collecting data, verifying information, and performing calculations demand substantial human and technical effort, which many port authorities may struggle to sustain, particularly in the absence of dedicated staff with expertise in carbon accounting. Streamlining and digitalizing data collection processes could therefore significantly reduce the administrative burden and improve long-term efficiency.</w:t>
      </w:r>
    </w:p>
    <w:p w14:paraId="5040A605" w14:textId="32BDDDF4" w:rsidR="00372C30" w:rsidRDefault="00372C30" w:rsidP="00372C30">
      <w:r>
        <w:t xml:space="preserve">A further methodological limitation lies in the absence of a standardized European framework or tool for port-specific GHG accounting. Each port currently defines its own approach—deciding individually which activities to include, how to set system boundaries, and which emission factors to apply. </w:t>
      </w:r>
      <w:r w:rsidR="00117D2C">
        <w:t xml:space="preserve">For example, some ports adopt the geographical boundaries strategy, other </w:t>
      </w:r>
      <w:r w:rsidR="00094C3E">
        <w:t xml:space="preserve">just include in the inventory the activity </w:t>
      </w:r>
      <w:r w:rsidR="0075565C">
        <w:t xml:space="preserve">under operational control. </w:t>
      </w:r>
      <w:r w:rsidR="003B1931">
        <w:t>This last point</w:t>
      </w:r>
      <w:r w:rsidR="0075565C">
        <w:t xml:space="preserve"> is mainly use for separating the activities among Scope 1 and 2, and Scope 3. </w:t>
      </w:r>
      <w:r>
        <w:t>This heterogeneity undermines the comparability of results across ports and hampers the development of common benchmarks and sectoral targets. The establishment of a harmonized European methodology would thus represent a crucial step towards more consistent, transparent, and effective GHG management across the port sector.</w:t>
      </w:r>
    </w:p>
    <w:p w14:paraId="2C397F2D" w14:textId="77777777" w:rsidR="00C36811" w:rsidRPr="00C36811" w:rsidRDefault="00C36811" w:rsidP="00C36811">
      <w:pPr>
        <w:pStyle w:val="Prrafodelista"/>
        <w:numPr>
          <w:ilvl w:val="0"/>
          <w:numId w:val="25"/>
        </w:numPr>
        <w:rPr>
          <w:b/>
          <w:bCs/>
        </w:rPr>
      </w:pPr>
      <w:r w:rsidRPr="00C36811">
        <w:rPr>
          <w:b/>
          <w:bCs/>
        </w:rPr>
        <w:t>Difficulty in defining system boundaries Geographical, economic control</w:t>
      </w:r>
    </w:p>
    <w:p w14:paraId="2BFAF19A" w14:textId="77777777" w:rsidR="00326F0E" w:rsidRDefault="00326F0E" w:rsidP="00590105">
      <w:pPr>
        <w:pStyle w:val="Ttulo3"/>
        <w:numPr>
          <w:ilvl w:val="0"/>
          <w:numId w:val="0"/>
        </w:numPr>
        <w:spacing w:before="0"/>
        <w:rPr>
          <w:rFonts w:ascii="Raleway bold" w:hAnsi="Raleway bold" w:hint="eastAsia"/>
        </w:rPr>
      </w:pPr>
      <w:bookmarkStart w:id="33" w:name="_Toc220593709"/>
      <w:r w:rsidRPr="00067DBB">
        <w:rPr>
          <w:rFonts w:ascii="Raleway bold" w:hAnsi="Raleway bold"/>
        </w:rPr>
        <w:t>Future developments</w:t>
      </w:r>
      <w:bookmarkEnd w:id="33"/>
    </w:p>
    <w:p w14:paraId="55137610" w14:textId="3FEB9184" w:rsidR="00326F0E" w:rsidRDefault="001625AE" w:rsidP="00326F0E">
      <w:r w:rsidRPr="00244E87">
        <w:rPr>
          <w:i/>
        </w:rPr>
        <w:t>Envision potential developments and propose developments considered beneficial by the partner ports</w:t>
      </w:r>
      <w:r>
        <w:t>.</w:t>
      </w:r>
    </w:p>
    <w:bookmarkEnd w:id="0"/>
    <w:p w14:paraId="75B9DA74" w14:textId="5A3EEFEA" w:rsidR="00B726A0" w:rsidRDefault="00B726A0" w:rsidP="00B726A0">
      <w:r>
        <w:t xml:space="preserve">Building on the lessons learned from the experiences of the PIONEERS ports and the other interviewed port authorities, several future developments have been identified as essential to strengthen and harmonize GHG accounting practices across European ports. These proposed directions aim to enhance data quality, improve process efficiency, and promote collaboration at both national and European levels, ensuring ports can effectively </w:t>
      </w:r>
      <w:r w:rsidR="00EA29A8">
        <w:t>calculate their GHG inventory</w:t>
      </w:r>
      <w:r>
        <w:t>.</w:t>
      </w:r>
    </w:p>
    <w:p w14:paraId="3A1C3550" w14:textId="77777777" w:rsidR="00EA29A8" w:rsidRDefault="00EA29A8" w:rsidP="00EA29A8">
      <w:r>
        <w:t xml:space="preserve">Since ports are complex ecosystems involving a wide range of public and private actors, the collaboration of tenants, operators, and local authorities is fundamental to the completeness and reliability of GHG inventories. Establishing structured communication channels, awareness campaigns, and data-sharing agreements could foster greater cooperation and commitment </w:t>
      </w:r>
      <w:r>
        <w:lastRenderedPageBreak/>
        <w:t>from all stakeholders. Moreover, involving stakeholders early in the process can help build a shared understanding of decarbonization goals and ensure that emission reduction measures are collectively supported and effectively implemented.</w:t>
      </w:r>
    </w:p>
    <w:p w14:paraId="75FE92EB" w14:textId="711F0902" w:rsidR="00B726A0" w:rsidRDefault="00B726A0" w:rsidP="00B726A0">
      <w:r>
        <w:t>One of the most significant opportunities for improvement concerns the digitalization of data collection and processing. The development of dedicated digital tools or integrated platforms could substantially streamline the process of gathering, validating, and processing the data required for GHG inventories. Automated data flows between port authorities and tenants would reduce manual workload, minimize the risk of human error, and allow for more frequent and accurate updates. Such tools could also facilitate the visualization and analysis of emissions trends, supporting more informed decision-making for decarbonization planning and monitoring.</w:t>
      </w:r>
    </w:p>
    <w:p w14:paraId="4A31406C" w14:textId="6E698C52" w:rsidR="00B726A0" w:rsidRDefault="00B726A0" w:rsidP="00B726A0">
      <w:r>
        <w:t>Finally, there is a strong consensus among</w:t>
      </w:r>
      <w:r w:rsidR="00FC3C0A">
        <w:t xml:space="preserve"> European</w:t>
      </w:r>
      <w:r>
        <w:t xml:space="preserve"> ports on the need for a </w:t>
      </w:r>
      <w:r w:rsidR="00FC3C0A">
        <w:t>standardized framework</w:t>
      </w:r>
      <w:r>
        <w:t xml:space="preserve"> for port-related GHG accounting. The creation of Working Group, possibly coordinated through</w:t>
      </w:r>
      <w:r w:rsidR="00FC3C0A">
        <w:t xml:space="preserve"> international organization, such as</w:t>
      </w:r>
      <w:r>
        <w:t xml:space="preserve"> the European Sea Ports Organisation (ESPO), could play a pivotal role in developing a harmonized methodology and a standardized digital tool for GHG inventories tailored to port authorities. This initiative could draw inspiration from the existing GHG Protocol for Cities, adapting its geographical approach. A “GHG Protocol for Ports” would not only improve consistency and comparability across the sector but also provide a common reference for policymakers and financial institutions, facilitating the alignment of ports with European and international climate objectives.</w:t>
      </w:r>
    </w:p>
    <w:p w14:paraId="1B444F6E" w14:textId="20059947" w:rsidR="00877414" w:rsidRDefault="00B726A0" w:rsidP="00B726A0">
      <w:r>
        <w:t>In conclusion, the future of GHG inventory development in European ports lies in the convergence of digital innovation, stakeholder collaboration, and methodological standardization. By advancing these areas collectively, European ports can move towards a more transparent, efficient, and impactful approach to decarbonization, strengthening their role as key enablers of the green transition in the transport and logistics sector.</w:t>
      </w:r>
    </w:p>
    <w:sectPr w:rsidR="00877414" w:rsidSect="00873C0B">
      <w:headerReference w:type="default" r:id="rId14"/>
      <w:pgSz w:w="11906" w:h="16838" w:code="9"/>
      <w:pgMar w:top="1701" w:right="1077" w:bottom="1440" w:left="1077"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5107B" w14:textId="77777777" w:rsidR="00B60C3D" w:rsidRDefault="00B60C3D" w:rsidP="0028430B">
      <w:r>
        <w:separator/>
      </w:r>
    </w:p>
  </w:endnote>
  <w:endnote w:type="continuationSeparator" w:id="0">
    <w:p w14:paraId="10E44842" w14:textId="77777777" w:rsidR="00B60C3D" w:rsidRDefault="00B60C3D" w:rsidP="0028430B">
      <w:r>
        <w:continuationSeparator/>
      </w:r>
    </w:p>
  </w:endnote>
  <w:endnote w:type="continuationNotice" w:id="1">
    <w:p w14:paraId="4FF0E485" w14:textId="77777777" w:rsidR="00B60C3D" w:rsidRDefault="00B60C3D" w:rsidP="002843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altName w:val="Trebuchet MS"/>
    <w:charset w:val="00"/>
    <w:family w:val="auto"/>
    <w:pitch w:val="variable"/>
    <w:sig w:usb0="A00002FF" w:usb1="5000205B" w:usb2="00000000" w:usb3="00000000" w:csb0="00000197"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aleway SemiBold">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Raleway Medium">
    <w:charset w:val="00"/>
    <w:family w:val="auto"/>
    <w:pitch w:val="variable"/>
    <w:sig w:usb0="A00002FF" w:usb1="5000205B" w:usb2="00000000" w:usb3="00000000" w:csb0="00000197" w:csb1="00000000"/>
  </w:font>
  <w:font w:name="HGSoeiKakugothicUB">
    <w:altName w:val="HG創英角ｺﾞｼｯｸUB"/>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GothicE">
    <w:altName w:val="HGｺﾞｼｯｸE"/>
    <w:charset w:val="80"/>
    <w:family w:val="modern"/>
    <w:pitch w:val="fixed"/>
    <w:sig w:usb0="E00002FF" w:usb1="2AC7EDFE" w:usb2="00000012" w:usb3="00000000" w:csb0="00020001" w:csb1="00000000"/>
  </w:font>
  <w:font w:name="Raleway bold">
    <w:altName w:val="Trebuchet M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0F25A" w14:textId="77777777" w:rsidR="00B60C3D" w:rsidRDefault="00B60C3D" w:rsidP="0028430B">
      <w:r>
        <w:separator/>
      </w:r>
    </w:p>
  </w:footnote>
  <w:footnote w:type="continuationSeparator" w:id="0">
    <w:p w14:paraId="69C6F8BC" w14:textId="77777777" w:rsidR="00B60C3D" w:rsidRDefault="00B60C3D" w:rsidP="0028430B">
      <w:r>
        <w:continuationSeparator/>
      </w:r>
    </w:p>
  </w:footnote>
  <w:footnote w:type="continuationNotice" w:id="1">
    <w:p w14:paraId="0FD6B536" w14:textId="77777777" w:rsidR="00B60C3D" w:rsidRDefault="00B60C3D" w:rsidP="002843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741D7" w14:textId="4FB0C9FC" w:rsidR="009C0DBF" w:rsidRDefault="009C0DBF" w:rsidP="00873C0B">
    <w:pPr>
      <w:pStyle w:val="Encabezado"/>
      <w:jc w:val="right"/>
    </w:pPr>
    <w:r>
      <w:rPr>
        <w:noProof/>
      </w:rPr>
      <w:drawing>
        <wp:inline distT="0" distB="0" distL="0" distR="0" wp14:anchorId="3A38AA3E" wp14:editId="2822449C">
          <wp:extent cx="1885950" cy="400050"/>
          <wp:effectExtent l="0" t="0" r="0" b="0"/>
          <wp:docPr id="1812594985" name="Imatge 1" descr="Imatge que conté Font, Gràfics, disseny gràfic, logotip&#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94985" name="Imatge 1" descr="Imatge que conté Font, Gràfics, disseny gràfic, logotip&#10;&#10;Pot ser que el contingut generat per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4141"/>
    <w:multiLevelType w:val="hybridMultilevel"/>
    <w:tmpl w:val="B9DCABD4"/>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992320"/>
    <w:multiLevelType w:val="hybridMultilevel"/>
    <w:tmpl w:val="70ECAC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4E87968"/>
    <w:multiLevelType w:val="hybridMultilevel"/>
    <w:tmpl w:val="9A647F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5165F4C"/>
    <w:multiLevelType w:val="hybridMultilevel"/>
    <w:tmpl w:val="4FB0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447E8F"/>
    <w:multiLevelType w:val="hybridMultilevel"/>
    <w:tmpl w:val="F0E875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573D4E"/>
    <w:multiLevelType w:val="hybridMultilevel"/>
    <w:tmpl w:val="2946E6B2"/>
    <w:lvl w:ilvl="0" w:tplc="DE2E1FF0">
      <w:start w:val="1"/>
      <w:numFmt w:val="decimal"/>
      <w:lvlText w:val="%1."/>
      <w:lvlJc w:val="left"/>
      <w:pPr>
        <w:ind w:left="1060" w:hanging="70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87213A5"/>
    <w:multiLevelType w:val="hybridMultilevel"/>
    <w:tmpl w:val="CC6CE5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8CA3A07"/>
    <w:multiLevelType w:val="hybridMultilevel"/>
    <w:tmpl w:val="D4FEB2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952E76"/>
    <w:multiLevelType w:val="hybridMultilevel"/>
    <w:tmpl w:val="B9DCAB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6C1169"/>
    <w:multiLevelType w:val="multilevel"/>
    <w:tmpl w:val="25C4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DB0A4D"/>
    <w:multiLevelType w:val="hybridMultilevel"/>
    <w:tmpl w:val="D39EE60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27466EB3"/>
    <w:multiLevelType w:val="hybridMultilevel"/>
    <w:tmpl w:val="F03A9CBA"/>
    <w:lvl w:ilvl="0" w:tplc="7ED07D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F07516"/>
    <w:multiLevelType w:val="hybridMultilevel"/>
    <w:tmpl w:val="B9DCABD4"/>
    <w:lvl w:ilvl="0" w:tplc="0809000F">
      <w:start w:val="1"/>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5310AB"/>
    <w:multiLevelType w:val="hybridMultilevel"/>
    <w:tmpl w:val="33AEF4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93B4110"/>
    <w:multiLevelType w:val="hybridMultilevel"/>
    <w:tmpl w:val="A5146D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3AD23FB8"/>
    <w:multiLevelType w:val="hybridMultilevel"/>
    <w:tmpl w:val="817E4B4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E8C3D49"/>
    <w:multiLevelType w:val="hybridMultilevel"/>
    <w:tmpl w:val="D5C80D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F490CE5"/>
    <w:multiLevelType w:val="hybridMultilevel"/>
    <w:tmpl w:val="B9DCAB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6E4924"/>
    <w:multiLevelType w:val="hybridMultilevel"/>
    <w:tmpl w:val="783037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EE74515"/>
    <w:multiLevelType w:val="hybridMultilevel"/>
    <w:tmpl w:val="B9DCAB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5A59B5"/>
    <w:multiLevelType w:val="hybridMultilevel"/>
    <w:tmpl w:val="B9DCABD4"/>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5D75BC6"/>
    <w:multiLevelType w:val="hybridMultilevel"/>
    <w:tmpl w:val="5DD050A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6AA87D1C"/>
    <w:multiLevelType w:val="multilevel"/>
    <w:tmpl w:val="D37A7B34"/>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6D150F84"/>
    <w:multiLevelType w:val="multilevel"/>
    <w:tmpl w:val="6EBC8FE6"/>
    <w:lvl w:ilvl="0">
      <w:start w:val="1"/>
      <w:numFmt w:val="decimal"/>
      <w:pStyle w:val="Ttulo2"/>
      <w:lvlText w:val="%1."/>
      <w:lvlJc w:val="left"/>
      <w:pPr>
        <w:ind w:left="360" w:hanging="360"/>
      </w:pPr>
      <w:rPr>
        <w:rFonts w:hint="default"/>
      </w:rPr>
    </w:lvl>
    <w:lvl w:ilvl="1">
      <w:start w:val="1"/>
      <w:numFmt w:val="decimal"/>
      <w:pStyle w:val="Ttulo3"/>
      <w:suff w:val="space"/>
      <w:lvlText w:val="%1.%2."/>
      <w:lvlJc w:val="left"/>
      <w:pPr>
        <w:ind w:left="2984"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FEB5D6F"/>
    <w:multiLevelType w:val="hybridMultilevel"/>
    <w:tmpl w:val="B9022EA0"/>
    <w:lvl w:ilvl="0" w:tplc="D588704E">
      <w:numFmt w:val="bullet"/>
      <w:lvlText w:val="-"/>
      <w:lvlJc w:val="left"/>
      <w:pPr>
        <w:ind w:left="720" w:hanging="360"/>
      </w:pPr>
      <w:rPr>
        <w:rFonts w:ascii="Raleway" w:eastAsiaTheme="minorHAnsi" w:hAnsi="Raleway"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71A7D6A"/>
    <w:multiLevelType w:val="hybridMultilevel"/>
    <w:tmpl w:val="B9DCAB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7541AB8"/>
    <w:multiLevelType w:val="hybridMultilevel"/>
    <w:tmpl w:val="5D9EF4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8883A61"/>
    <w:multiLevelType w:val="hybridMultilevel"/>
    <w:tmpl w:val="B9DCABD4"/>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3263630">
    <w:abstractNumId w:val="15"/>
  </w:num>
  <w:num w:numId="2" w16cid:durableId="1728526825">
    <w:abstractNumId w:val="3"/>
  </w:num>
  <w:num w:numId="3" w16cid:durableId="2016103184">
    <w:abstractNumId w:val="26"/>
  </w:num>
  <w:num w:numId="4" w16cid:durableId="1232421644">
    <w:abstractNumId w:val="1"/>
  </w:num>
  <w:num w:numId="5" w16cid:durableId="1056507700">
    <w:abstractNumId w:val="5"/>
  </w:num>
  <w:num w:numId="6" w16cid:durableId="492914635">
    <w:abstractNumId w:val="12"/>
  </w:num>
  <w:num w:numId="7" w16cid:durableId="1031150244">
    <w:abstractNumId w:val="25"/>
  </w:num>
  <w:num w:numId="8" w16cid:durableId="377822440">
    <w:abstractNumId w:val="14"/>
  </w:num>
  <w:num w:numId="9" w16cid:durableId="312608291">
    <w:abstractNumId w:val="0"/>
  </w:num>
  <w:num w:numId="10" w16cid:durableId="727416595">
    <w:abstractNumId w:val="20"/>
  </w:num>
  <w:num w:numId="11" w16cid:durableId="1367486562">
    <w:abstractNumId w:val="27"/>
  </w:num>
  <w:num w:numId="12" w16cid:durableId="1453673000">
    <w:abstractNumId w:val="17"/>
  </w:num>
  <w:num w:numId="13" w16cid:durableId="598297121">
    <w:abstractNumId w:val="8"/>
  </w:num>
  <w:num w:numId="14" w16cid:durableId="125589263">
    <w:abstractNumId w:val="19"/>
  </w:num>
  <w:num w:numId="15" w16cid:durableId="949513361">
    <w:abstractNumId w:val="18"/>
  </w:num>
  <w:num w:numId="16" w16cid:durableId="391580203">
    <w:abstractNumId w:val="16"/>
  </w:num>
  <w:num w:numId="17" w16cid:durableId="917859702">
    <w:abstractNumId w:val="7"/>
  </w:num>
  <w:num w:numId="18" w16cid:durableId="334771590">
    <w:abstractNumId w:val="6"/>
  </w:num>
  <w:num w:numId="19" w16cid:durableId="2084833239">
    <w:abstractNumId w:val="2"/>
  </w:num>
  <w:num w:numId="20" w16cid:durableId="1127160282">
    <w:abstractNumId w:val="4"/>
  </w:num>
  <w:num w:numId="21" w16cid:durableId="665014848">
    <w:abstractNumId w:val="13"/>
  </w:num>
  <w:num w:numId="22" w16cid:durableId="115493308">
    <w:abstractNumId w:val="23"/>
  </w:num>
  <w:num w:numId="23" w16cid:durableId="1062948702">
    <w:abstractNumId w:val="10"/>
  </w:num>
  <w:num w:numId="24" w16cid:durableId="2065978962">
    <w:abstractNumId w:val="21"/>
  </w:num>
  <w:num w:numId="25" w16cid:durableId="419833724">
    <w:abstractNumId w:val="24"/>
  </w:num>
  <w:num w:numId="26" w16cid:durableId="425930931">
    <w:abstractNumId w:val="9"/>
  </w:num>
  <w:num w:numId="27" w16cid:durableId="961501054">
    <w:abstractNumId w:val="11"/>
  </w:num>
  <w:num w:numId="28" w16cid:durableId="680089214">
    <w:abstractNumId w:val="23"/>
  </w:num>
  <w:num w:numId="29" w16cid:durableId="2185197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31A"/>
    <w:rsid w:val="000003D8"/>
    <w:rsid w:val="00000982"/>
    <w:rsid w:val="00002C84"/>
    <w:rsid w:val="00002D76"/>
    <w:rsid w:val="000043DD"/>
    <w:rsid w:val="0000451E"/>
    <w:rsid w:val="00006B4E"/>
    <w:rsid w:val="00007DCF"/>
    <w:rsid w:val="000104BD"/>
    <w:rsid w:val="00012E77"/>
    <w:rsid w:val="000130E7"/>
    <w:rsid w:val="00015684"/>
    <w:rsid w:val="00017695"/>
    <w:rsid w:val="000208BA"/>
    <w:rsid w:val="0002184D"/>
    <w:rsid w:val="00021D95"/>
    <w:rsid w:val="0002256B"/>
    <w:rsid w:val="00022D26"/>
    <w:rsid w:val="00023A21"/>
    <w:rsid w:val="00023BF5"/>
    <w:rsid w:val="00024952"/>
    <w:rsid w:val="00024AD7"/>
    <w:rsid w:val="00024FCF"/>
    <w:rsid w:val="000259A9"/>
    <w:rsid w:val="000259D4"/>
    <w:rsid w:val="0002787F"/>
    <w:rsid w:val="00030288"/>
    <w:rsid w:val="00030468"/>
    <w:rsid w:val="00030883"/>
    <w:rsid w:val="00032DAD"/>
    <w:rsid w:val="00032DD5"/>
    <w:rsid w:val="0003439C"/>
    <w:rsid w:val="000354D3"/>
    <w:rsid w:val="00035902"/>
    <w:rsid w:val="00036601"/>
    <w:rsid w:val="00036A6D"/>
    <w:rsid w:val="00037027"/>
    <w:rsid w:val="0003747C"/>
    <w:rsid w:val="00037597"/>
    <w:rsid w:val="000413F5"/>
    <w:rsid w:val="00041A9D"/>
    <w:rsid w:val="00043BBD"/>
    <w:rsid w:val="0004406E"/>
    <w:rsid w:val="000461D0"/>
    <w:rsid w:val="000472A5"/>
    <w:rsid w:val="000476F1"/>
    <w:rsid w:val="00050D2A"/>
    <w:rsid w:val="00050E9A"/>
    <w:rsid w:val="0005127E"/>
    <w:rsid w:val="00052CF7"/>
    <w:rsid w:val="00052EC0"/>
    <w:rsid w:val="00053B13"/>
    <w:rsid w:val="00053E22"/>
    <w:rsid w:val="000543B0"/>
    <w:rsid w:val="000544C9"/>
    <w:rsid w:val="00054683"/>
    <w:rsid w:val="000547CB"/>
    <w:rsid w:val="00054D6F"/>
    <w:rsid w:val="00055416"/>
    <w:rsid w:val="000560EA"/>
    <w:rsid w:val="00056F69"/>
    <w:rsid w:val="00057672"/>
    <w:rsid w:val="000576B4"/>
    <w:rsid w:val="00060215"/>
    <w:rsid w:val="00061178"/>
    <w:rsid w:val="0006153D"/>
    <w:rsid w:val="00062266"/>
    <w:rsid w:val="00062D60"/>
    <w:rsid w:val="00062F83"/>
    <w:rsid w:val="0006348F"/>
    <w:rsid w:val="00063D49"/>
    <w:rsid w:val="00063F5C"/>
    <w:rsid w:val="0006528B"/>
    <w:rsid w:val="00066133"/>
    <w:rsid w:val="000661A6"/>
    <w:rsid w:val="000669B0"/>
    <w:rsid w:val="0006770B"/>
    <w:rsid w:val="000701DC"/>
    <w:rsid w:val="00070537"/>
    <w:rsid w:val="000707AA"/>
    <w:rsid w:val="00072C89"/>
    <w:rsid w:val="0007408B"/>
    <w:rsid w:val="00077042"/>
    <w:rsid w:val="0008021A"/>
    <w:rsid w:val="000804EF"/>
    <w:rsid w:val="000810D1"/>
    <w:rsid w:val="00081799"/>
    <w:rsid w:val="00081DD0"/>
    <w:rsid w:val="00082E96"/>
    <w:rsid w:val="00084405"/>
    <w:rsid w:val="000901E8"/>
    <w:rsid w:val="00092C20"/>
    <w:rsid w:val="00093676"/>
    <w:rsid w:val="00094C3E"/>
    <w:rsid w:val="00095156"/>
    <w:rsid w:val="000966CB"/>
    <w:rsid w:val="00096979"/>
    <w:rsid w:val="00097043"/>
    <w:rsid w:val="000A0E13"/>
    <w:rsid w:val="000A1628"/>
    <w:rsid w:val="000A28F3"/>
    <w:rsid w:val="000A29B6"/>
    <w:rsid w:val="000A2E96"/>
    <w:rsid w:val="000A3161"/>
    <w:rsid w:val="000A3F0C"/>
    <w:rsid w:val="000A6FDE"/>
    <w:rsid w:val="000B0A29"/>
    <w:rsid w:val="000B11FF"/>
    <w:rsid w:val="000B139F"/>
    <w:rsid w:val="000B1F6C"/>
    <w:rsid w:val="000B2011"/>
    <w:rsid w:val="000B2A3E"/>
    <w:rsid w:val="000B37F6"/>
    <w:rsid w:val="000B40DB"/>
    <w:rsid w:val="000B56CE"/>
    <w:rsid w:val="000B5F5E"/>
    <w:rsid w:val="000B68E5"/>
    <w:rsid w:val="000B7788"/>
    <w:rsid w:val="000B77F5"/>
    <w:rsid w:val="000C0436"/>
    <w:rsid w:val="000C0A49"/>
    <w:rsid w:val="000C302C"/>
    <w:rsid w:val="000C5DAD"/>
    <w:rsid w:val="000C5F53"/>
    <w:rsid w:val="000C6061"/>
    <w:rsid w:val="000C6567"/>
    <w:rsid w:val="000C6892"/>
    <w:rsid w:val="000C6EC1"/>
    <w:rsid w:val="000C71B5"/>
    <w:rsid w:val="000C771B"/>
    <w:rsid w:val="000D3CB0"/>
    <w:rsid w:val="000D5EE9"/>
    <w:rsid w:val="000D63D1"/>
    <w:rsid w:val="000E212A"/>
    <w:rsid w:val="000E376D"/>
    <w:rsid w:val="000E3EA1"/>
    <w:rsid w:val="000E4163"/>
    <w:rsid w:val="000E4C84"/>
    <w:rsid w:val="000E4C85"/>
    <w:rsid w:val="000E4D82"/>
    <w:rsid w:val="000E57A5"/>
    <w:rsid w:val="000E60C6"/>
    <w:rsid w:val="000E68E1"/>
    <w:rsid w:val="000E6DAF"/>
    <w:rsid w:val="000E7881"/>
    <w:rsid w:val="000E7A4F"/>
    <w:rsid w:val="000E7ACE"/>
    <w:rsid w:val="000E7E5F"/>
    <w:rsid w:val="000F05FF"/>
    <w:rsid w:val="000F0918"/>
    <w:rsid w:val="000F0BF3"/>
    <w:rsid w:val="000F187D"/>
    <w:rsid w:val="000F1F02"/>
    <w:rsid w:val="000F2463"/>
    <w:rsid w:val="000F2BA0"/>
    <w:rsid w:val="000F35D1"/>
    <w:rsid w:val="000F48F1"/>
    <w:rsid w:val="000F4DC7"/>
    <w:rsid w:val="000F5E17"/>
    <w:rsid w:val="000F5F7F"/>
    <w:rsid w:val="000F6783"/>
    <w:rsid w:val="000F7030"/>
    <w:rsid w:val="000F7992"/>
    <w:rsid w:val="0010057D"/>
    <w:rsid w:val="00100DD0"/>
    <w:rsid w:val="0010131D"/>
    <w:rsid w:val="00101ADB"/>
    <w:rsid w:val="001020BD"/>
    <w:rsid w:val="0010218C"/>
    <w:rsid w:val="00102CEA"/>
    <w:rsid w:val="00103CDC"/>
    <w:rsid w:val="00104406"/>
    <w:rsid w:val="00104892"/>
    <w:rsid w:val="00104ACC"/>
    <w:rsid w:val="00105906"/>
    <w:rsid w:val="00105F0B"/>
    <w:rsid w:val="001070F9"/>
    <w:rsid w:val="00107174"/>
    <w:rsid w:val="00107537"/>
    <w:rsid w:val="0011034E"/>
    <w:rsid w:val="001103C3"/>
    <w:rsid w:val="001105A1"/>
    <w:rsid w:val="001118DB"/>
    <w:rsid w:val="00111FDE"/>
    <w:rsid w:val="0011209D"/>
    <w:rsid w:val="00113324"/>
    <w:rsid w:val="00113C53"/>
    <w:rsid w:val="00114145"/>
    <w:rsid w:val="00114D1C"/>
    <w:rsid w:val="0011636A"/>
    <w:rsid w:val="0011666E"/>
    <w:rsid w:val="00116A09"/>
    <w:rsid w:val="00117051"/>
    <w:rsid w:val="00117D2C"/>
    <w:rsid w:val="00117F7A"/>
    <w:rsid w:val="00122B7E"/>
    <w:rsid w:val="0012313E"/>
    <w:rsid w:val="0012525B"/>
    <w:rsid w:val="00126D4E"/>
    <w:rsid w:val="001274DC"/>
    <w:rsid w:val="0013150B"/>
    <w:rsid w:val="00131630"/>
    <w:rsid w:val="00132C14"/>
    <w:rsid w:val="0013319A"/>
    <w:rsid w:val="00134329"/>
    <w:rsid w:val="00135F5F"/>
    <w:rsid w:val="00136156"/>
    <w:rsid w:val="0013750A"/>
    <w:rsid w:val="001375ED"/>
    <w:rsid w:val="00137772"/>
    <w:rsid w:val="00140402"/>
    <w:rsid w:val="00140B55"/>
    <w:rsid w:val="00141A2A"/>
    <w:rsid w:val="00142D6E"/>
    <w:rsid w:val="00143A8F"/>
    <w:rsid w:val="001451F2"/>
    <w:rsid w:val="001453D5"/>
    <w:rsid w:val="00150C48"/>
    <w:rsid w:val="00150D09"/>
    <w:rsid w:val="0015331A"/>
    <w:rsid w:val="00153893"/>
    <w:rsid w:val="00153D31"/>
    <w:rsid w:val="00153DAB"/>
    <w:rsid w:val="00154920"/>
    <w:rsid w:val="00154EA3"/>
    <w:rsid w:val="00154F38"/>
    <w:rsid w:val="00154F9D"/>
    <w:rsid w:val="00155C54"/>
    <w:rsid w:val="001561A1"/>
    <w:rsid w:val="0015663D"/>
    <w:rsid w:val="00157572"/>
    <w:rsid w:val="001623A1"/>
    <w:rsid w:val="001625AE"/>
    <w:rsid w:val="00162785"/>
    <w:rsid w:val="00162D4B"/>
    <w:rsid w:val="0016321F"/>
    <w:rsid w:val="001647CA"/>
    <w:rsid w:val="00164A9F"/>
    <w:rsid w:val="00166733"/>
    <w:rsid w:val="00166920"/>
    <w:rsid w:val="00167409"/>
    <w:rsid w:val="00167A92"/>
    <w:rsid w:val="00170BF1"/>
    <w:rsid w:val="001712ED"/>
    <w:rsid w:val="0017176C"/>
    <w:rsid w:val="001753B9"/>
    <w:rsid w:val="001801FC"/>
    <w:rsid w:val="0018065D"/>
    <w:rsid w:val="00180E88"/>
    <w:rsid w:val="00182945"/>
    <w:rsid w:val="001830C6"/>
    <w:rsid w:val="00183349"/>
    <w:rsid w:val="00184119"/>
    <w:rsid w:val="00184136"/>
    <w:rsid w:val="00184DB9"/>
    <w:rsid w:val="0018642D"/>
    <w:rsid w:val="00186AAE"/>
    <w:rsid w:val="001909EC"/>
    <w:rsid w:val="00190C69"/>
    <w:rsid w:val="00190F26"/>
    <w:rsid w:val="00191593"/>
    <w:rsid w:val="001921AD"/>
    <w:rsid w:val="00192E50"/>
    <w:rsid w:val="00193EC9"/>
    <w:rsid w:val="001940DE"/>
    <w:rsid w:val="001941A9"/>
    <w:rsid w:val="00195786"/>
    <w:rsid w:val="001957EA"/>
    <w:rsid w:val="001A0162"/>
    <w:rsid w:val="001A159C"/>
    <w:rsid w:val="001A1C5D"/>
    <w:rsid w:val="001A3CF3"/>
    <w:rsid w:val="001A4C6E"/>
    <w:rsid w:val="001A63D0"/>
    <w:rsid w:val="001A744D"/>
    <w:rsid w:val="001B081F"/>
    <w:rsid w:val="001B2054"/>
    <w:rsid w:val="001B243E"/>
    <w:rsid w:val="001B4317"/>
    <w:rsid w:val="001B5064"/>
    <w:rsid w:val="001B575F"/>
    <w:rsid w:val="001B5C03"/>
    <w:rsid w:val="001B60A3"/>
    <w:rsid w:val="001B6D50"/>
    <w:rsid w:val="001B734D"/>
    <w:rsid w:val="001B7E06"/>
    <w:rsid w:val="001C094B"/>
    <w:rsid w:val="001C11DD"/>
    <w:rsid w:val="001C12C3"/>
    <w:rsid w:val="001C1471"/>
    <w:rsid w:val="001C19F1"/>
    <w:rsid w:val="001C21FF"/>
    <w:rsid w:val="001C2C23"/>
    <w:rsid w:val="001C3043"/>
    <w:rsid w:val="001C323B"/>
    <w:rsid w:val="001C335A"/>
    <w:rsid w:val="001C3A58"/>
    <w:rsid w:val="001C406A"/>
    <w:rsid w:val="001C57DF"/>
    <w:rsid w:val="001C69D6"/>
    <w:rsid w:val="001D06EF"/>
    <w:rsid w:val="001D114A"/>
    <w:rsid w:val="001D1BEC"/>
    <w:rsid w:val="001D1C93"/>
    <w:rsid w:val="001D3B5B"/>
    <w:rsid w:val="001D431A"/>
    <w:rsid w:val="001D43AE"/>
    <w:rsid w:val="001D4F8C"/>
    <w:rsid w:val="001D52E9"/>
    <w:rsid w:val="001D5337"/>
    <w:rsid w:val="001D61F8"/>
    <w:rsid w:val="001E03F7"/>
    <w:rsid w:val="001E1485"/>
    <w:rsid w:val="001E1A61"/>
    <w:rsid w:val="001E2A38"/>
    <w:rsid w:val="001E6170"/>
    <w:rsid w:val="001F05DD"/>
    <w:rsid w:val="001F0F72"/>
    <w:rsid w:val="001F3403"/>
    <w:rsid w:val="001F37B9"/>
    <w:rsid w:val="001F4C70"/>
    <w:rsid w:val="001F4D13"/>
    <w:rsid w:val="001F664B"/>
    <w:rsid w:val="001F6E5C"/>
    <w:rsid w:val="002004D9"/>
    <w:rsid w:val="00200549"/>
    <w:rsid w:val="00200698"/>
    <w:rsid w:val="002016BF"/>
    <w:rsid w:val="00202826"/>
    <w:rsid w:val="00202C79"/>
    <w:rsid w:val="00202E31"/>
    <w:rsid w:val="00202F87"/>
    <w:rsid w:val="00203507"/>
    <w:rsid w:val="00205FE7"/>
    <w:rsid w:val="002064BD"/>
    <w:rsid w:val="002066A2"/>
    <w:rsid w:val="0020674B"/>
    <w:rsid w:val="0020718F"/>
    <w:rsid w:val="002074BA"/>
    <w:rsid w:val="00207549"/>
    <w:rsid w:val="002101C2"/>
    <w:rsid w:val="00210EE4"/>
    <w:rsid w:val="00212361"/>
    <w:rsid w:val="00214561"/>
    <w:rsid w:val="002164E7"/>
    <w:rsid w:val="00217907"/>
    <w:rsid w:val="00220E7E"/>
    <w:rsid w:val="00220FF8"/>
    <w:rsid w:val="0022306E"/>
    <w:rsid w:val="0022373F"/>
    <w:rsid w:val="0022470C"/>
    <w:rsid w:val="00224D9D"/>
    <w:rsid w:val="00224FAA"/>
    <w:rsid w:val="002252A8"/>
    <w:rsid w:val="00225BE9"/>
    <w:rsid w:val="002267B4"/>
    <w:rsid w:val="00227234"/>
    <w:rsid w:val="00230481"/>
    <w:rsid w:val="002321B2"/>
    <w:rsid w:val="002321D2"/>
    <w:rsid w:val="0023257D"/>
    <w:rsid w:val="00232A97"/>
    <w:rsid w:val="00232BE6"/>
    <w:rsid w:val="0023340E"/>
    <w:rsid w:val="002337EE"/>
    <w:rsid w:val="002340F3"/>
    <w:rsid w:val="00234CC9"/>
    <w:rsid w:val="00234E7F"/>
    <w:rsid w:val="00235486"/>
    <w:rsid w:val="00235BEC"/>
    <w:rsid w:val="002360B7"/>
    <w:rsid w:val="002375B6"/>
    <w:rsid w:val="00237B09"/>
    <w:rsid w:val="002420DA"/>
    <w:rsid w:val="00242CDB"/>
    <w:rsid w:val="00243214"/>
    <w:rsid w:val="00243323"/>
    <w:rsid w:val="0024357E"/>
    <w:rsid w:val="00244B2E"/>
    <w:rsid w:val="00244B50"/>
    <w:rsid w:val="00244DCF"/>
    <w:rsid w:val="00244E87"/>
    <w:rsid w:val="00245370"/>
    <w:rsid w:val="0024559E"/>
    <w:rsid w:val="00245B09"/>
    <w:rsid w:val="002460A9"/>
    <w:rsid w:val="0024667F"/>
    <w:rsid w:val="002505C6"/>
    <w:rsid w:val="00251061"/>
    <w:rsid w:val="00251FA7"/>
    <w:rsid w:val="002531F7"/>
    <w:rsid w:val="00253268"/>
    <w:rsid w:val="002532CE"/>
    <w:rsid w:val="00253558"/>
    <w:rsid w:val="00253A3D"/>
    <w:rsid w:val="00253CED"/>
    <w:rsid w:val="0025419F"/>
    <w:rsid w:val="00256DAB"/>
    <w:rsid w:val="0026036D"/>
    <w:rsid w:val="0026461C"/>
    <w:rsid w:val="00265921"/>
    <w:rsid w:val="002665FB"/>
    <w:rsid w:val="00266D4F"/>
    <w:rsid w:val="00266E94"/>
    <w:rsid w:val="00266FD8"/>
    <w:rsid w:val="002671FD"/>
    <w:rsid w:val="0026742C"/>
    <w:rsid w:val="00267DFA"/>
    <w:rsid w:val="00271454"/>
    <w:rsid w:val="0027188C"/>
    <w:rsid w:val="00273755"/>
    <w:rsid w:val="00273B26"/>
    <w:rsid w:val="00273DBE"/>
    <w:rsid w:val="00273FCC"/>
    <w:rsid w:val="00274512"/>
    <w:rsid w:val="00274914"/>
    <w:rsid w:val="00275F5F"/>
    <w:rsid w:val="002763FD"/>
    <w:rsid w:val="00280012"/>
    <w:rsid w:val="002813B5"/>
    <w:rsid w:val="002816CD"/>
    <w:rsid w:val="00281E49"/>
    <w:rsid w:val="0028222F"/>
    <w:rsid w:val="00283385"/>
    <w:rsid w:val="00283866"/>
    <w:rsid w:val="00283B4E"/>
    <w:rsid w:val="0028430B"/>
    <w:rsid w:val="0028484B"/>
    <w:rsid w:val="00284DB8"/>
    <w:rsid w:val="00285A5F"/>
    <w:rsid w:val="0028652A"/>
    <w:rsid w:val="00287CA2"/>
    <w:rsid w:val="002912BB"/>
    <w:rsid w:val="0029164A"/>
    <w:rsid w:val="00291C16"/>
    <w:rsid w:val="00292178"/>
    <w:rsid w:val="00293E39"/>
    <w:rsid w:val="00293E89"/>
    <w:rsid w:val="00294959"/>
    <w:rsid w:val="00294F90"/>
    <w:rsid w:val="0029660B"/>
    <w:rsid w:val="0029794F"/>
    <w:rsid w:val="002A11F3"/>
    <w:rsid w:val="002A1265"/>
    <w:rsid w:val="002A1510"/>
    <w:rsid w:val="002A15A5"/>
    <w:rsid w:val="002A1AF5"/>
    <w:rsid w:val="002A3484"/>
    <w:rsid w:val="002A41ED"/>
    <w:rsid w:val="002A42D4"/>
    <w:rsid w:val="002A4BCC"/>
    <w:rsid w:val="002A682C"/>
    <w:rsid w:val="002A69E5"/>
    <w:rsid w:val="002A6AA9"/>
    <w:rsid w:val="002A6EAA"/>
    <w:rsid w:val="002A75A2"/>
    <w:rsid w:val="002B012A"/>
    <w:rsid w:val="002B057E"/>
    <w:rsid w:val="002B1470"/>
    <w:rsid w:val="002B2B96"/>
    <w:rsid w:val="002B39B0"/>
    <w:rsid w:val="002B4F90"/>
    <w:rsid w:val="002B55C9"/>
    <w:rsid w:val="002B6308"/>
    <w:rsid w:val="002B7043"/>
    <w:rsid w:val="002B746C"/>
    <w:rsid w:val="002C0D15"/>
    <w:rsid w:val="002C2A59"/>
    <w:rsid w:val="002C301A"/>
    <w:rsid w:val="002C40EB"/>
    <w:rsid w:val="002C41E8"/>
    <w:rsid w:val="002C483D"/>
    <w:rsid w:val="002C4C7F"/>
    <w:rsid w:val="002C5681"/>
    <w:rsid w:val="002C572A"/>
    <w:rsid w:val="002C5A47"/>
    <w:rsid w:val="002C7945"/>
    <w:rsid w:val="002C7947"/>
    <w:rsid w:val="002C7D4A"/>
    <w:rsid w:val="002D00F2"/>
    <w:rsid w:val="002D03FD"/>
    <w:rsid w:val="002D0D75"/>
    <w:rsid w:val="002D204E"/>
    <w:rsid w:val="002D2302"/>
    <w:rsid w:val="002D2E8C"/>
    <w:rsid w:val="002D77BC"/>
    <w:rsid w:val="002D795F"/>
    <w:rsid w:val="002D7E3C"/>
    <w:rsid w:val="002E033F"/>
    <w:rsid w:val="002E14EE"/>
    <w:rsid w:val="002E1FCB"/>
    <w:rsid w:val="002E2C23"/>
    <w:rsid w:val="002E2E10"/>
    <w:rsid w:val="002E4AAB"/>
    <w:rsid w:val="002E4C9A"/>
    <w:rsid w:val="002E5EBD"/>
    <w:rsid w:val="002E641B"/>
    <w:rsid w:val="002E64A7"/>
    <w:rsid w:val="002E69AE"/>
    <w:rsid w:val="002E6AAB"/>
    <w:rsid w:val="002E7987"/>
    <w:rsid w:val="002F0D89"/>
    <w:rsid w:val="002F1D5A"/>
    <w:rsid w:val="002F2314"/>
    <w:rsid w:val="002F2C0A"/>
    <w:rsid w:val="002F34A5"/>
    <w:rsid w:val="002F4359"/>
    <w:rsid w:val="002F6261"/>
    <w:rsid w:val="002F7A68"/>
    <w:rsid w:val="002F7DB8"/>
    <w:rsid w:val="00301721"/>
    <w:rsid w:val="00301C9E"/>
    <w:rsid w:val="00303DA7"/>
    <w:rsid w:val="00303FD7"/>
    <w:rsid w:val="0030406D"/>
    <w:rsid w:val="0030461E"/>
    <w:rsid w:val="00305C8C"/>
    <w:rsid w:val="0030697E"/>
    <w:rsid w:val="00307211"/>
    <w:rsid w:val="00307DF6"/>
    <w:rsid w:val="00307E30"/>
    <w:rsid w:val="0031128D"/>
    <w:rsid w:val="00311E05"/>
    <w:rsid w:val="00313BFA"/>
    <w:rsid w:val="003148E3"/>
    <w:rsid w:val="00316C3B"/>
    <w:rsid w:val="00316EED"/>
    <w:rsid w:val="003174EF"/>
    <w:rsid w:val="00317605"/>
    <w:rsid w:val="0031791D"/>
    <w:rsid w:val="00317E5C"/>
    <w:rsid w:val="00320C88"/>
    <w:rsid w:val="003214E6"/>
    <w:rsid w:val="00321D12"/>
    <w:rsid w:val="0032292E"/>
    <w:rsid w:val="00323139"/>
    <w:rsid w:val="00323485"/>
    <w:rsid w:val="0032348F"/>
    <w:rsid w:val="00323A42"/>
    <w:rsid w:val="00324842"/>
    <w:rsid w:val="00325C37"/>
    <w:rsid w:val="00326878"/>
    <w:rsid w:val="00326939"/>
    <w:rsid w:val="00326F0E"/>
    <w:rsid w:val="00327F79"/>
    <w:rsid w:val="0033145B"/>
    <w:rsid w:val="00332388"/>
    <w:rsid w:val="00333600"/>
    <w:rsid w:val="00333E4B"/>
    <w:rsid w:val="00335093"/>
    <w:rsid w:val="003350A3"/>
    <w:rsid w:val="00336152"/>
    <w:rsid w:val="00336C15"/>
    <w:rsid w:val="00337120"/>
    <w:rsid w:val="00342741"/>
    <w:rsid w:val="003445A0"/>
    <w:rsid w:val="00345387"/>
    <w:rsid w:val="00345777"/>
    <w:rsid w:val="003457F4"/>
    <w:rsid w:val="003458E9"/>
    <w:rsid w:val="00345D8C"/>
    <w:rsid w:val="00345DF4"/>
    <w:rsid w:val="00346334"/>
    <w:rsid w:val="00347695"/>
    <w:rsid w:val="00347E13"/>
    <w:rsid w:val="003501D6"/>
    <w:rsid w:val="00350913"/>
    <w:rsid w:val="0035093A"/>
    <w:rsid w:val="0035175A"/>
    <w:rsid w:val="003524C0"/>
    <w:rsid w:val="00353406"/>
    <w:rsid w:val="00353F9B"/>
    <w:rsid w:val="003542C0"/>
    <w:rsid w:val="003544FD"/>
    <w:rsid w:val="00354553"/>
    <w:rsid w:val="00354BD5"/>
    <w:rsid w:val="00355956"/>
    <w:rsid w:val="0035781F"/>
    <w:rsid w:val="003611FD"/>
    <w:rsid w:val="00361353"/>
    <w:rsid w:val="00361D6B"/>
    <w:rsid w:val="00362E8E"/>
    <w:rsid w:val="003645A0"/>
    <w:rsid w:val="003652E7"/>
    <w:rsid w:val="003658A0"/>
    <w:rsid w:val="00365C8A"/>
    <w:rsid w:val="00367273"/>
    <w:rsid w:val="0036742B"/>
    <w:rsid w:val="003677D0"/>
    <w:rsid w:val="00367B81"/>
    <w:rsid w:val="00367FB3"/>
    <w:rsid w:val="00367FEA"/>
    <w:rsid w:val="00370668"/>
    <w:rsid w:val="00372C30"/>
    <w:rsid w:val="003731EB"/>
    <w:rsid w:val="00374E3F"/>
    <w:rsid w:val="003752F9"/>
    <w:rsid w:val="0037537A"/>
    <w:rsid w:val="00375A62"/>
    <w:rsid w:val="0037661F"/>
    <w:rsid w:val="00380D82"/>
    <w:rsid w:val="0038118A"/>
    <w:rsid w:val="00381785"/>
    <w:rsid w:val="00381D10"/>
    <w:rsid w:val="00382205"/>
    <w:rsid w:val="00382634"/>
    <w:rsid w:val="003830AB"/>
    <w:rsid w:val="003831DC"/>
    <w:rsid w:val="00383473"/>
    <w:rsid w:val="00385F2E"/>
    <w:rsid w:val="00386C46"/>
    <w:rsid w:val="00387609"/>
    <w:rsid w:val="0038775F"/>
    <w:rsid w:val="0039008F"/>
    <w:rsid w:val="00390FED"/>
    <w:rsid w:val="00391ABC"/>
    <w:rsid w:val="00391B78"/>
    <w:rsid w:val="003927C6"/>
    <w:rsid w:val="003928C2"/>
    <w:rsid w:val="0039302D"/>
    <w:rsid w:val="003935E4"/>
    <w:rsid w:val="003939A0"/>
    <w:rsid w:val="003954D2"/>
    <w:rsid w:val="003957A5"/>
    <w:rsid w:val="00395A18"/>
    <w:rsid w:val="00396194"/>
    <w:rsid w:val="003964FC"/>
    <w:rsid w:val="00396623"/>
    <w:rsid w:val="0039688A"/>
    <w:rsid w:val="00396CFB"/>
    <w:rsid w:val="00397408"/>
    <w:rsid w:val="003978F7"/>
    <w:rsid w:val="003979D9"/>
    <w:rsid w:val="003A27D4"/>
    <w:rsid w:val="003A3A66"/>
    <w:rsid w:val="003A4098"/>
    <w:rsid w:val="003A4A25"/>
    <w:rsid w:val="003A6C0B"/>
    <w:rsid w:val="003A6D73"/>
    <w:rsid w:val="003A77DF"/>
    <w:rsid w:val="003A7D6E"/>
    <w:rsid w:val="003B0099"/>
    <w:rsid w:val="003B01AE"/>
    <w:rsid w:val="003B1921"/>
    <w:rsid w:val="003B1931"/>
    <w:rsid w:val="003B4914"/>
    <w:rsid w:val="003B580F"/>
    <w:rsid w:val="003B596D"/>
    <w:rsid w:val="003B6521"/>
    <w:rsid w:val="003B6DDC"/>
    <w:rsid w:val="003B73FA"/>
    <w:rsid w:val="003B7E27"/>
    <w:rsid w:val="003C0613"/>
    <w:rsid w:val="003C202E"/>
    <w:rsid w:val="003C2B8D"/>
    <w:rsid w:val="003C346F"/>
    <w:rsid w:val="003C3D54"/>
    <w:rsid w:val="003C3F7E"/>
    <w:rsid w:val="003C4690"/>
    <w:rsid w:val="003C5A53"/>
    <w:rsid w:val="003C5A67"/>
    <w:rsid w:val="003C6890"/>
    <w:rsid w:val="003C7409"/>
    <w:rsid w:val="003C7F12"/>
    <w:rsid w:val="003C7FB8"/>
    <w:rsid w:val="003D0121"/>
    <w:rsid w:val="003D0E2E"/>
    <w:rsid w:val="003D1299"/>
    <w:rsid w:val="003D1EB5"/>
    <w:rsid w:val="003D2142"/>
    <w:rsid w:val="003D298E"/>
    <w:rsid w:val="003D448D"/>
    <w:rsid w:val="003D494F"/>
    <w:rsid w:val="003D4FF8"/>
    <w:rsid w:val="003D531F"/>
    <w:rsid w:val="003D5F63"/>
    <w:rsid w:val="003D65A6"/>
    <w:rsid w:val="003D69E9"/>
    <w:rsid w:val="003D76FD"/>
    <w:rsid w:val="003E056F"/>
    <w:rsid w:val="003E0C8C"/>
    <w:rsid w:val="003E165A"/>
    <w:rsid w:val="003E37EF"/>
    <w:rsid w:val="003E4485"/>
    <w:rsid w:val="003E4E74"/>
    <w:rsid w:val="003E61A3"/>
    <w:rsid w:val="003E6C2D"/>
    <w:rsid w:val="003F1C37"/>
    <w:rsid w:val="003F2E15"/>
    <w:rsid w:val="003F38C8"/>
    <w:rsid w:val="003F7004"/>
    <w:rsid w:val="003F7518"/>
    <w:rsid w:val="00400F14"/>
    <w:rsid w:val="00401150"/>
    <w:rsid w:val="00403C9B"/>
    <w:rsid w:val="0040402D"/>
    <w:rsid w:val="00405AE2"/>
    <w:rsid w:val="00405D8F"/>
    <w:rsid w:val="00406BF4"/>
    <w:rsid w:val="004103D5"/>
    <w:rsid w:val="004105A5"/>
    <w:rsid w:val="00410BEC"/>
    <w:rsid w:val="004116CA"/>
    <w:rsid w:val="00412203"/>
    <w:rsid w:val="004123E0"/>
    <w:rsid w:val="004130F5"/>
    <w:rsid w:val="0041354B"/>
    <w:rsid w:val="0041429F"/>
    <w:rsid w:val="00414792"/>
    <w:rsid w:val="0041583D"/>
    <w:rsid w:val="0041671A"/>
    <w:rsid w:val="00416D00"/>
    <w:rsid w:val="004170AA"/>
    <w:rsid w:val="00417497"/>
    <w:rsid w:val="00417DCF"/>
    <w:rsid w:val="0042095D"/>
    <w:rsid w:val="00421B68"/>
    <w:rsid w:val="0042258A"/>
    <w:rsid w:val="004227BE"/>
    <w:rsid w:val="00423D8D"/>
    <w:rsid w:val="00425364"/>
    <w:rsid w:val="004265A1"/>
    <w:rsid w:val="00426A9D"/>
    <w:rsid w:val="00427060"/>
    <w:rsid w:val="004271BE"/>
    <w:rsid w:val="00427359"/>
    <w:rsid w:val="004276E9"/>
    <w:rsid w:val="00427A45"/>
    <w:rsid w:val="00432D93"/>
    <w:rsid w:val="004336E6"/>
    <w:rsid w:val="00435020"/>
    <w:rsid w:val="00435348"/>
    <w:rsid w:val="00435511"/>
    <w:rsid w:val="004357F0"/>
    <w:rsid w:val="004362E6"/>
    <w:rsid w:val="004364FF"/>
    <w:rsid w:val="004404B4"/>
    <w:rsid w:val="00440DA7"/>
    <w:rsid w:val="0044100E"/>
    <w:rsid w:val="004415D5"/>
    <w:rsid w:val="00441948"/>
    <w:rsid w:val="00442BD7"/>
    <w:rsid w:val="004431F8"/>
    <w:rsid w:val="004439A7"/>
    <w:rsid w:val="0044415F"/>
    <w:rsid w:val="0044438F"/>
    <w:rsid w:val="0044525D"/>
    <w:rsid w:val="00445E7B"/>
    <w:rsid w:val="00447021"/>
    <w:rsid w:val="00451D46"/>
    <w:rsid w:val="00453928"/>
    <w:rsid w:val="004539DB"/>
    <w:rsid w:val="00453DE9"/>
    <w:rsid w:val="004540EF"/>
    <w:rsid w:val="0045461D"/>
    <w:rsid w:val="00454865"/>
    <w:rsid w:val="004560B9"/>
    <w:rsid w:val="00457C38"/>
    <w:rsid w:val="004605BF"/>
    <w:rsid w:val="00460857"/>
    <w:rsid w:val="00460944"/>
    <w:rsid w:val="0046096A"/>
    <w:rsid w:val="00460BA1"/>
    <w:rsid w:val="004614D7"/>
    <w:rsid w:val="0046285B"/>
    <w:rsid w:val="00462BFC"/>
    <w:rsid w:val="00462D19"/>
    <w:rsid w:val="004635EC"/>
    <w:rsid w:val="00463B09"/>
    <w:rsid w:val="00463F33"/>
    <w:rsid w:val="00463FF7"/>
    <w:rsid w:val="00465BA0"/>
    <w:rsid w:val="00465BD2"/>
    <w:rsid w:val="00465D90"/>
    <w:rsid w:val="0046764D"/>
    <w:rsid w:val="00467BEC"/>
    <w:rsid w:val="00471F24"/>
    <w:rsid w:val="004725AD"/>
    <w:rsid w:val="0047313C"/>
    <w:rsid w:val="00473B26"/>
    <w:rsid w:val="00473FD1"/>
    <w:rsid w:val="004749E2"/>
    <w:rsid w:val="0047544E"/>
    <w:rsid w:val="00476D76"/>
    <w:rsid w:val="004804B7"/>
    <w:rsid w:val="00482B17"/>
    <w:rsid w:val="0048368A"/>
    <w:rsid w:val="00483B45"/>
    <w:rsid w:val="00484879"/>
    <w:rsid w:val="004851BF"/>
    <w:rsid w:val="004865C0"/>
    <w:rsid w:val="004866D5"/>
    <w:rsid w:val="004872D4"/>
    <w:rsid w:val="00487EEC"/>
    <w:rsid w:val="00490C20"/>
    <w:rsid w:val="00490F8E"/>
    <w:rsid w:val="00490F99"/>
    <w:rsid w:val="0049139D"/>
    <w:rsid w:val="00491D6D"/>
    <w:rsid w:val="00492616"/>
    <w:rsid w:val="00492A9C"/>
    <w:rsid w:val="00492ED3"/>
    <w:rsid w:val="00494460"/>
    <w:rsid w:val="004945DA"/>
    <w:rsid w:val="00494AB0"/>
    <w:rsid w:val="004970A0"/>
    <w:rsid w:val="004A0341"/>
    <w:rsid w:val="004A1652"/>
    <w:rsid w:val="004A1C76"/>
    <w:rsid w:val="004A3ADA"/>
    <w:rsid w:val="004A3AFB"/>
    <w:rsid w:val="004A4511"/>
    <w:rsid w:val="004A475A"/>
    <w:rsid w:val="004A496D"/>
    <w:rsid w:val="004A6D22"/>
    <w:rsid w:val="004B036C"/>
    <w:rsid w:val="004B1425"/>
    <w:rsid w:val="004B1769"/>
    <w:rsid w:val="004B35F5"/>
    <w:rsid w:val="004B3605"/>
    <w:rsid w:val="004B38B8"/>
    <w:rsid w:val="004B3BA8"/>
    <w:rsid w:val="004B4F74"/>
    <w:rsid w:val="004B54B4"/>
    <w:rsid w:val="004C0031"/>
    <w:rsid w:val="004C0AEE"/>
    <w:rsid w:val="004C1271"/>
    <w:rsid w:val="004C12F7"/>
    <w:rsid w:val="004C1AD4"/>
    <w:rsid w:val="004C1F51"/>
    <w:rsid w:val="004C3CF0"/>
    <w:rsid w:val="004C561F"/>
    <w:rsid w:val="004C7507"/>
    <w:rsid w:val="004C7DA1"/>
    <w:rsid w:val="004D023C"/>
    <w:rsid w:val="004D0615"/>
    <w:rsid w:val="004D0967"/>
    <w:rsid w:val="004D1B11"/>
    <w:rsid w:val="004D1F70"/>
    <w:rsid w:val="004D22E9"/>
    <w:rsid w:val="004D279C"/>
    <w:rsid w:val="004D2EC5"/>
    <w:rsid w:val="004D4717"/>
    <w:rsid w:val="004D5EDB"/>
    <w:rsid w:val="004D7027"/>
    <w:rsid w:val="004D7083"/>
    <w:rsid w:val="004E0657"/>
    <w:rsid w:val="004E10FC"/>
    <w:rsid w:val="004E1919"/>
    <w:rsid w:val="004E1C60"/>
    <w:rsid w:val="004E1F0B"/>
    <w:rsid w:val="004E2376"/>
    <w:rsid w:val="004E28E6"/>
    <w:rsid w:val="004E2966"/>
    <w:rsid w:val="004E2AE9"/>
    <w:rsid w:val="004E420B"/>
    <w:rsid w:val="004E467F"/>
    <w:rsid w:val="004E4BE5"/>
    <w:rsid w:val="004E4D84"/>
    <w:rsid w:val="004E55CD"/>
    <w:rsid w:val="004E5A9C"/>
    <w:rsid w:val="004E6E71"/>
    <w:rsid w:val="004F068D"/>
    <w:rsid w:val="004F15A0"/>
    <w:rsid w:val="004F1C77"/>
    <w:rsid w:val="004F2260"/>
    <w:rsid w:val="004F2E2F"/>
    <w:rsid w:val="004F37AF"/>
    <w:rsid w:val="004F45F6"/>
    <w:rsid w:val="004F462D"/>
    <w:rsid w:val="004F5A0C"/>
    <w:rsid w:val="004F5A8A"/>
    <w:rsid w:val="004F6BDD"/>
    <w:rsid w:val="004F7957"/>
    <w:rsid w:val="004F79C3"/>
    <w:rsid w:val="00501823"/>
    <w:rsid w:val="00501D3C"/>
    <w:rsid w:val="00501E3C"/>
    <w:rsid w:val="005037B2"/>
    <w:rsid w:val="00503D97"/>
    <w:rsid w:val="005044E5"/>
    <w:rsid w:val="00504B22"/>
    <w:rsid w:val="00505465"/>
    <w:rsid w:val="00506065"/>
    <w:rsid w:val="005063A7"/>
    <w:rsid w:val="00507252"/>
    <w:rsid w:val="005073CB"/>
    <w:rsid w:val="00510068"/>
    <w:rsid w:val="0051035D"/>
    <w:rsid w:val="00510958"/>
    <w:rsid w:val="00510DE4"/>
    <w:rsid w:val="00510DE5"/>
    <w:rsid w:val="0051197C"/>
    <w:rsid w:val="00511C07"/>
    <w:rsid w:val="0051269B"/>
    <w:rsid w:val="005129C3"/>
    <w:rsid w:val="00512D94"/>
    <w:rsid w:val="005200C8"/>
    <w:rsid w:val="00520B79"/>
    <w:rsid w:val="00520D66"/>
    <w:rsid w:val="00520E91"/>
    <w:rsid w:val="00521343"/>
    <w:rsid w:val="00521DA9"/>
    <w:rsid w:val="00521F04"/>
    <w:rsid w:val="0052267A"/>
    <w:rsid w:val="00522BE8"/>
    <w:rsid w:val="005230AC"/>
    <w:rsid w:val="00523182"/>
    <w:rsid w:val="005231A8"/>
    <w:rsid w:val="005232BF"/>
    <w:rsid w:val="00523BDE"/>
    <w:rsid w:val="00524304"/>
    <w:rsid w:val="00524557"/>
    <w:rsid w:val="00524975"/>
    <w:rsid w:val="00524995"/>
    <w:rsid w:val="005258AE"/>
    <w:rsid w:val="0052632C"/>
    <w:rsid w:val="00527436"/>
    <w:rsid w:val="0053069C"/>
    <w:rsid w:val="00530E8F"/>
    <w:rsid w:val="005312A1"/>
    <w:rsid w:val="00532055"/>
    <w:rsid w:val="005320C3"/>
    <w:rsid w:val="00532F6A"/>
    <w:rsid w:val="00534416"/>
    <w:rsid w:val="005349CC"/>
    <w:rsid w:val="00535157"/>
    <w:rsid w:val="00537299"/>
    <w:rsid w:val="00537FA8"/>
    <w:rsid w:val="00540B75"/>
    <w:rsid w:val="005413A1"/>
    <w:rsid w:val="0054183D"/>
    <w:rsid w:val="0054475F"/>
    <w:rsid w:val="00544D76"/>
    <w:rsid w:val="005453D5"/>
    <w:rsid w:val="00545D66"/>
    <w:rsid w:val="00546296"/>
    <w:rsid w:val="0054676D"/>
    <w:rsid w:val="00547434"/>
    <w:rsid w:val="005508D6"/>
    <w:rsid w:val="00550B57"/>
    <w:rsid w:val="00551BFF"/>
    <w:rsid w:val="00551DB9"/>
    <w:rsid w:val="00551E55"/>
    <w:rsid w:val="00552B89"/>
    <w:rsid w:val="005537DF"/>
    <w:rsid w:val="00553902"/>
    <w:rsid w:val="00554139"/>
    <w:rsid w:val="005551F8"/>
    <w:rsid w:val="005553C5"/>
    <w:rsid w:val="00556B63"/>
    <w:rsid w:val="00556BE7"/>
    <w:rsid w:val="00557329"/>
    <w:rsid w:val="00557B5F"/>
    <w:rsid w:val="0056062A"/>
    <w:rsid w:val="00561525"/>
    <w:rsid w:val="00562402"/>
    <w:rsid w:val="00562ACF"/>
    <w:rsid w:val="00562F77"/>
    <w:rsid w:val="005645F8"/>
    <w:rsid w:val="00564677"/>
    <w:rsid w:val="00565A01"/>
    <w:rsid w:val="005703CA"/>
    <w:rsid w:val="00570751"/>
    <w:rsid w:val="0057101E"/>
    <w:rsid w:val="00571452"/>
    <w:rsid w:val="00572A26"/>
    <w:rsid w:val="00573896"/>
    <w:rsid w:val="00574AFC"/>
    <w:rsid w:val="005755F9"/>
    <w:rsid w:val="00575BDC"/>
    <w:rsid w:val="00575DDF"/>
    <w:rsid w:val="0057639C"/>
    <w:rsid w:val="00576997"/>
    <w:rsid w:val="005811AA"/>
    <w:rsid w:val="00581D5C"/>
    <w:rsid w:val="00583373"/>
    <w:rsid w:val="005834C2"/>
    <w:rsid w:val="005836FA"/>
    <w:rsid w:val="0058387F"/>
    <w:rsid w:val="00583A92"/>
    <w:rsid w:val="005840BE"/>
    <w:rsid w:val="00584342"/>
    <w:rsid w:val="0058462C"/>
    <w:rsid w:val="005855D8"/>
    <w:rsid w:val="00585E61"/>
    <w:rsid w:val="0058713C"/>
    <w:rsid w:val="00590105"/>
    <w:rsid w:val="0059038C"/>
    <w:rsid w:val="00591400"/>
    <w:rsid w:val="00592431"/>
    <w:rsid w:val="005946D4"/>
    <w:rsid w:val="0059475F"/>
    <w:rsid w:val="00595762"/>
    <w:rsid w:val="005958CA"/>
    <w:rsid w:val="005962D5"/>
    <w:rsid w:val="00597A14"/>
    <w:rsid w:val="005A202E"/>
    <w:rsid w:val="005A2598"/>
    <w:rsid w:val="005A40E3"/>
    <w:rsid w:val="005A5733"/>
    <w:rsid w:val="005A7482"/>
    <w:rsid w:val="005B1491"/>
    <w:rsid w:val="005B2A0A"/>
    <w:rsid w:val="005B2F7B"/>
    <w:rsid w:val="005B3006"/>
    <w:rsid w:val="005B559A"/>
    <w:rsid w:val="005B60E9"/>
    <w:rsid w:val="005B630E"/>
    <w:rsid w:val="005C04E2"/>
    <w:rsid w:val="005C0B5B"/>
    <w:rsid w:val="005C25EC"/>
    <w:rsid w:val="005C2D87"/>
    <w:rsid w:val="005C4142"/>
    <w:rsid w:val="005C4402"/>
    <w:rsid w:val="005C538C"/>
    <w:rsid w:val="005C55F5"/>
    <w:rsid w:val="005C5893"/>
    <w:rsid w:val="005C6A55"/>
    <w:rsid w:val="005C7719"/>
    <w:rsid w:val="005C7C36"/>
    <w:rsid w:val="005D0C4A"/>
    <w:rsid w:val="005D0FD8"/>
    <w:rsid w:val="005D2464"/>
    <w:rsid w:val="005D333C"/>
    <w:rsid w:val="005D369D"/>
    <w:rsid w:val="005D37C7"/>
    <w:rsid w:val="005D4E47"/>
    <w:rsid w:val="005D4F42"/>
    <w:rsid w:val="005D57BC"/>
    <w:rsid w:val="005D6746"/>
    <w:rsid w:val="005E08E4"/>
    <w:rsid w:val="005E13F7"/>
    <w:rsid w:val="005E2003"/>
    <w:rsid w:val="005E32AE"/>
    <w:rsid w:val="005E330C"/>
    <w:rsid w:val="005E4651"/>
    <w:rsid w:val="005E4DB6"/>
    <w:rsid w:val="005E4ED4"/>
    <w:rsid w:val="005E68DF"/>
    <w:rsid w:val="005E6B8D"/>
    <w:rsid w:val="005E7640"/>
    <w:rsid w:val="005F02AF"/>
    <w:rsid w:val="005F06BF"/>
    <w:rsid w:val="005F0990"/>
    <w:rsid w:val="005F0DE0"/>
    <w:rsid w:val="005F1194"/>
    <w:rsid w:val="005F2A33"/>
    <w:rsid w:val="005F3672"/>
    <w:rsid w:val="005F3CEB"/>
    <w:rsid w:val="005F3EAD"/>
    <w:rsid w:val="005F45AD"/>
    <w:rsid w:val="005F4D16"/>
    <w:rsid w:val="005F5744"/>
    <w:rsid w:val="005F6C9F"/>
    <w:rsid w:val="005F6F83"/>
    <w:rsid w:val="005F7355"/>
    <w:rsid w:val="00601B30"/>
    <w:rsid w:val="00602492"/>
    <w:rsid w:val="006034B4"/>
    <w:rsid w:val="006036B9"/>
    <w:rsid w:val="006042D7"/>
    <w:rsid w:val="006044B1"/>
    <w:rsid w:val="006049C5"/>
    <w:rsid w:val="00604F50"/>
    <w:rsid w:val="00604FB2"/>
    <w:rsid w:val="006051BD"/>
    <w:rsid w:val="006054EE"/>
    <w:rsid w:val="0060560B"/>
    <w:rsid w:val="006065D0"/>
    <w:rsid w:val="00606872"/>
    <w:rsid w:val="0060729B"/>
    <w:rsid w:val="006072AD"/>
    <w:rsid w:val="0060783E"/>
    <w:rsid w:val="00607FF4"/>
    <w:rsid w:val="00611C13"/>
    <w:rsid w:val="00612213"/>
    <w:rsid w:val="0061221A"/>
    <w:rsid w:val="00612A99"/>
    <w:rsid w:val="00614717"/>
    <w:rsid w:val="00614E78"/>
    <w:rsid w:val="00615C3F"/>
    <w:rsid w:val="006165DB"/>
    <w:rsid w:val="0061757C"/>
    <w:rsid w:val="00617752"/>
    <w:rsid w:val="006179B3"/>
    <w:rsid w:val="00620F4E"/>
    <w:rsid w:val="00621025"/>
    <w:rsid w:val="00621476"/>
    <w:rsid w:val="00622098"/>
    <w:rsid w:val="006224CA"/>
    <w:rsid w:val="006228E9"/>
    <w:rsid w:val="006237E6"/>
    <w:rsid w:val="00623D43"/>
    <w:rsid w:val="00625386"/>
    <w:rsid w:val="006254F6"/>
    <w:rsid w:val="00625A14"/>
    <w:rsid w:val="0062649B"/>
    <w:rsid w:val="00626D68"/>
    <w:rsid w:val="00627BC2"/>
    <w:rsid w:val="00630137"/>
    <w:rsid w:val="006307A7"/>
    <w:rsid w:val="00630B76"/>
    <w:rsid w:val="00630DCC"/>
    <w:rsid w:val="0063159F"/>
    <w:rsid w:val="00631A22"/>
    <w:rsid w:val="0063222E"/>
    <w:rsid w:val="0063262F"/>
    <w:rsid w:val="006330A6"/>
    <w:rsid w:val="00633F4A"/>
    <w:rsid w:val="006340BD"/>
    <w:rsid w:val="00635AC6"/>
    <w:rsid w:val="00637570"/>
    <w:rsid w:val="0063770D"/>
    <w:rsid w:val="00641651"/>
    <w:rsid w:val="006434B4"/>
    <w:rsid w:val="0064360C"/>
    <w:rsid w:val="00643980"/>
    <w:rsid w:val="00643C6E"/>
    <w:rsid w:val="00643F4E"/>
    <w:rsid w:val="00644994"/>
    <w:rsid w:val="00645643"/>
    <w:rsid w:val="006458C1"/>
    <w:rsid w:val="0064591A"/>
    <w:rsid w:val="00645B2D"/>
    <w:rsid w:val="00646325"/>
    <w:rsid w:val="00646D35"/>
    <w:rsid w:val="0065003F"/>
    <w:rsid w:val="00651E4D"/>
    <w:rsid w:val="00652540"/>
    <w:rsid w:val="00652962"/>
    <w:rsid w:val="00652A0D"/>
    <w:rsid w:val="00652DA4"/>
    <w:rsid w:val="006535C7"/>
    <w:rsid w:val="0065401A"/>
    <w:rsid w:val="00655244"/>
    <w:rsid w:val="006556B0"/>
    <w:rsid w:val="00655E53"/>
    <w:rsid w:val="00656241"/>
    <w:rsid w:val="006562A9"/>
    <w:rsid w:val="00656507"/>
    <w:rsid w:val="0065684B"/>
    <w:rsid w:val="00656D02"/>
    <w:rsid w:val="00662C5E"/>
    <w:rsid w:val="0066468C"/>
    <w:rsid w:val="00664E5F"/>
    <w:rsid w:val="00664FE5"/>
    <w:rsid w:val="006658B7"/>
    <w:rsid w:val="00665B02"/>
    <w:rsid w:val="00666627"/>
    <w:rsid w:val="0066662E"/>
    <w:rsid w:val="00666E5F"/>
    <w:rsid w:val="00667BD8"/>
    <w:rsid w:val="00667D80"/>
    <w:rsid w:val="00670BC2"/>
    <w:rsid w:val="006711C0"/>
    <w:rsid w:val="00671C08"/>
    <w:rsid w:val="00672902"/>
    <w:rsid w:val="00672A2A"/>
    <w:rsid w:val="00672D46"/>
    <w:rsid w:val="0067356E"/>
    <w:rsid w:val="00675AD3"/>
    <w:rsid w:val="006761C2"/>
    <w:rsid w:val="00676B70"/>
    <w:rsid w:val="00677CE3"/>
    <w:rsid w:val="006801B6"/>
    <w:rsid w:val="006801D3"/>
    <w:rsid w:val="006805B4"/>
    <w:rsid w:val="0068195C"/>
    <w:rsid w:val="006819E9"/>
    <w:rsid w:val="00683ACB"/>
    <w:rsid w:val="00684267"/>
    <w:rsid w:val="00684B22"/>
    <w:rsid w:val="00685E80"/>
    <w:rsid w:val="0068637B"/>
    <w:rsid w:val="006900AD"/>
    <w:rsid w:val="00690CE8"/>
    <w:rsid w:val="006910B6"/>
    <w:rsid w:val="00691224"/>
    <w:rsid w:val="006917FA"/>
    <w:rsid w:val="00691FBD"/>
    <w:rsid w:val="006920F3"/>
    <w:rsid w:val="0069255C"/>
    <w:rsid w:val="00695B10"/>
    <w:rsid w:val="00695B2F"/>
    <w:rsid w:val="006962A7"/>
    <w:rsid w:val="00697C07"/>
    <w:rsid w:val="006A0D57"/>
    <w:rsid w:val="006A0FBB"/>
    <w:rsid w:val="006A1816"/>
    <w:rsid w:val="006A259C"/>
    <w:rsid w:val="006A32F3"/>
    <w:rsid w:val="006A5C8B"/>
    <w:rsid w:val="006A5D83"/>
    <w:rsid w:val="006A5E11"/>
    <w:rsid w:val="006A67D3"/>
    <w:rsid w:val="006A77AD"/>
    <w:rsid w:val="006B199C"/>
    <w:rsid w:val="006B2C5B"/>
    <w:rsid w:val="006B38B1"/>
    <w:rsid w:val="006B4341"/>
    <w:rsid w:val="006B4C59"/>
    <w:rsid w:val="006B5B45"/>
    <w:rsid w:val="006B663E"/>
    <w:rsid w:val="006B67F2"/>
    <w:rsid w:val="006B6836"/>
    <w:rsid w:val="006B76A3"/>
    <w:rsid w:val="006C0713"/>
    <w:rsid w:val="006C0728"/>
    <w:rsid w:val="006C0D99"/>
    <w:rsid w:val="006C0E72"/>
    <w:rsid w:val="006C2EE2"/>
    <w:rsid w:val="006C3653"/>
    <w:rsid w:val="006C3C5F"/>
    <w:rsid w:val="006C464A"/>
    <w:rsid w:val="006C49F6"/>
    <w:rsid w:val="006C6363"/>
    <w:rsid w:val="006C6611"/>
    <w:rsid w:val="006C6D5D"/>
    <w:rsid w:val="006C7E63"/>
    <w:rsid w:val="006D1B2F"/>
    <w:rsid w:val="006D334B"/>
    <w:rsid w:val="006D33C2"/>
    <w:rsid w:val="006D398A"/>
    <w:rsid w:val="006D418B"/>
    <w:rsid w:val="006D5C29"/>
    <w:rsid w:val="006D5D19"/>
    <w:rsid w:val="006D5FD3"/>
    <w:rsid w:val="006E14F6"/>
    <w:rsid w:val="006E4003"/>
    <w:rsid w:val="006E443E"/>
    <w:rsid w:val="006E693A"/>
    <w:rsid w:val="006E6FF2"/>
    <w:rsid w:val="006E7B40"/>
    <w:rsid w:val="006F034E"/>
    <w:rsid w:val="006F161F"/>
    <w:rsid w:val="006F19D5"/>
    <w:rsid w:val="006F202D"/>
    <w:rsid w:val="006F2D73"/>
    <w:rsid w:val="006F3219"/>
    <w:rsid w:val="006F3F25"/>
    <w:rsid w:val="006F4133"/>
    <w:rsid w:val="006F7214"/>
    <w:rsid w:val="007008D2"/>
    <w:rsid w:val="0070284F"/>
    <w:rsid w:val="00703335"/>
    <w:rsid w:val="0070340E"/>
    <w:rsid w:val="00703589"/>
    <w:rsid w:val="00704978"/>
    <w:rsid w:val="007050A9"/>
    <w:rsid w:val="00705320"/>
    <w:rsid w:val="00705D96"/>
    <w:rsid w:val="007069DF"/>
    <w:rsid w:val="00706DCD"/>
    <w:rsid w:val="007119A4"/>
    <w:rsid w:val="007124EF"/>
    <w:rsid w:val="007127A9"/>
    <w:rsid w:val="00712D6E"/>
    <w:rsid w:val="007143CE"/>
    <w:rsid w:val="007148DA"/>
    <w:rsid w:val="0071507C"/>
    <w:rsid w:val="00715828"/>
    <w:rsid w:val="00715C6F"/>
    <w:rsid w:val="00715FC3"/>
    <w:rsid w:val="0071641C"/>
    <w:rsid w:val="0072150A"/>
    <w:rsid w:val="00722D9D"/>
    <w:rsid w:val="00723180"/>
    <w:rsid w:val="007231D2"/>
    <w:rsid w:val="007235A7"/>
    <w:rsid w:val="00723F4D"/>
    <w:rsid w:val="00724C50"/>
    <w:rsid w:val="007255A2"/>
    <w:rsid w:val="00725AD7"/>
    <w:rsid w:val="007267B8"/>
    <w:rsid w:val="007271C2"/>
    <w:rsid w:val="007325AC"/>
    <w:rsid w:val="007338C6"/>
    <w:rsid w:val="00733C9E"/>
    <w:rsid w:val="00734987"/>
    <w:rsid w:val="00734A9A"/>
    <w:rsid w:val="007367E0"/>
    <w:rsid w:val="00736A35"/>
    <w:rsid w:val="0074096E"/>
    <w:rsid w:val="00741213"/>
    <w:rsid w:val="00741558"/>
    <w:rsid w:val="00742902"/>
    <w:rsid w:val="00742A9E"/>
    <w:rsid w:val="0074382E"/>
    <w:rsid w:val="0074391B"/>
    <w:rsid w:val="00743B2B"/>
    <w:rsid w:val="00744322"/>
    <w:rsid w:val="007443E3"/>
    <w:rsid w:val="00744749"/>
    <w:rsid w:val="0074579C"/>
    <w:rsid w:val="00745EB3"/>
    <w:rsid w:val="00745ED5"/>
    <w:rsid w:val="00745FF5"/>
    <w:rsid w:val="00750D9C"/>
    <w:rsid w:val="00751926"/>
    <w:rsid w:val="00752FE4"/>
    <w:rsid w:val="00753188"/>
    <w:rsid w:val="00753E82"/>
    <w:rsid w:val="00753FEC"/>
    <w:rsid w:val="0075565C"/>
    <w:rsid w:val="00755A02"/>
    <w:rsid w:val="00756616"/>
    <w:rsid w:val="00756A81"/>
    <w:rsid w:val="00757181"/>
    <w:rsid w:val="00757690"/>
    <w:rsid w:val="00757693"/>
    <w:rsid w:val="0076059B"/>
    <w:rsid w:val="0076113D"/>
    <w:rsid w:val="00761572"/>
    <w:rsid w:val="007615DB"/>
    <w:rsid w:val="00761728"/>
    <w:rsid w:val="0076226B"/>
    <w:rsid w:val="007623C6"/>
    <w:rsid w:val="007624FB"/>
    <w:rsid w:val="007644B9"/>
    <w:rsid w:val="00764F36"/>
    <w:rsid w:val="00765197"/>
    <w:rsid w:val="007657E9"/>
    <w:rsid w:val="007667B2"/>
    <w:rsid w:val="00766C91"/>
    <w:rsid w:val="00770AE7"/>
    <w:rsid w:val="00770B2E"/>
    <w:rsid w:val="0077124B"/>
    <w:rsid w:val="00773687"/>
    <w:rsid w:val="007744EF"/>
    <w:rsid w:val="0077533B"/>
    <w:rsid w:val="0078014F"/>
    <w:rsid w:val="00782465"/>
    <w:rsid w:val="00782B5B"/>
    <w:rsid w:val="00783772"/>
    <w:rsid w:val="00783B9A"/>
    <w:rsid w:val="00784311"/>
    <w:rsid w:val="00785928"/>
    <w:rsid w:val="00785935"/>
    <w:rsid w:val="0078642C"/>
    <w:rsid w:val="0078760D"/>
    <w:rsid w:val="00790570"/>
    <w:rsid w:val="00791EE4"/>
    <w:rsid w:val="00792855"/>
    <w:rsid w:val="00792A42"/>
    <w:rsid w:val="00792D58"/>
    <w:rsid w:val="0079371A"/>
    <w:rsid w:val="00795F55"/>
    <w:rsid w:val="0079604C"/>
    <w:rsid w:val="00796E38"/>
    <w:rsid w:val="00797178"/>
    <w:rsid w:val="00797BDD"/>
    <w:rsid w:val="007A0D74"/>
    <w:rsid w:val="007A0F1E"/>
    <w:rsid w:val="007A351D"/>
    <w:rsid w:val="007A4C51"/>
    <w:rsid w:val="007A4D07"/>
    <w:rsid w:val="007A6166"/>
    <w:rsid w:val="007A6A01"/>
    <w:rsid w:val="007A6A7A"/>
    <w:rsid w:val="007A7D17"/>
    <w:rsid w:val="007B080F"/>
    <w:rsid w:val="007B08D5"/>
    <w:rsid w:val="007B0CD0"/>
    <w:rsid w:val="007B26A3"/>
    <w:rsid w:val="007B2AF4"/>
    <w:rsid w:val="007B2FC0"/>
    <w:rsid w:val="007B3E96"/>
    <w:rsid w:val="007B54B0"/>
    <w:rsid w:val="007B5629"/>
    <w:rsid w:val="007B567B"/>
    <w:rsid w:val="007B5734"/>
    <w:rsid w:val="007B7D0C"/>
    <w:rsid w:val="007C0C42"/>
    <w:rsid w:val="007C0F02"/>
    <w:rsid w:val="007C25AE"/>
    <w:rsid w:val="007C2AE9"/>
    <w:rsid w:val="007C2E42"/>
    <w:rsid w:val="007C559E"/>
    <w:rsid w:val="007C5AB6"/>
    <w:rsid w:val="007C6551"/>
    <w:rsid w:val="007C662A"/>
    <w:rsid w:val="007C676F"/>
    <w:rsid w:val="007C6FCA"/>
    <w:rsid w:val="007C72DF"/>
    <w:rsid w:val="007C7CB5"/>
    <w:rsid w:val="007C7E3A"/>
    <w:rsid w:val="007D0675"/>
    <w:rsid w:val="007D06CB"/>
    <w:rsid w:val="007D09D7"/>
    <w:rsid w:val="007D0EE2"/>
    <w:rsid w:val="007D1150"/>
    <w:rsid w:val="007D1536"/>
    <w:rsid w:val="007D1547"/>
    <w:rsid w:val="007D19F3"/>
    <w:rsid w:val="007D32D0"/>
    <w:rsid w:val="007D3544"/>
    <w:rsid w:val="007D3D08"/>
    <w:rsid w:val="007D41BE"/>
    <w:rsid w:val="007D43A1"/>
    <w:rsid w:val="007D4BBB"/>
    <w:rsid w:val="007D50AB"/>
    <w:rsid w:val="007D532E"/>
    <w:rsid w:val="007D5CAE"/>
    <w:rsid w:val="007D6562"/>
    <w:rsid w:val="007D6C3C"/>
    <w:rsid w:val="007E1739"/>
    <w:rsid w:val="007E224D"/>
    <w:rsid w:val="007E30CB"/>
    <w:rsid w:val="007E4D30"/>
    <w:rsid w:val="007E549A"/>
    <w:rsid w:val="007E557F"/>
    <w:rsid w:val="007E5F09"/>
    <w:rsid w:val="007E6359"/>
    <w:rsid w:val="007E6BA8"/>
    <w:rsid w:val="007E7167"/>
    <w:rsid w:val="007E73D9"/>
    <w:rsid w:val="007E79AD"/>
    <w:rsid w:val="007F0649"/>
    <w:rsid w:val="007F17B2"/>
    <w:rsid w:val="007F1B65"/>
    <w:rsid w:val="007F308A"/>
    <w:rsid w:val="007F30FC"/>
    <w:rsid w:val="007F3F76"/>
    <w:rsid w:val="007F4EDE"/>
    <w:rsid w:val="008004F7"/>
    <w:rsid w:val="00800AA7"/>
    <w:rsid w:val="00802198"/>
    <w:rsid w:val="008021A6"/>
    <w:rsid w:val="008037F4"/>
    <w:rsid w:val="008038D9"/>
    <w:rsid w:val="00803D85"/>
    <w:rsid w:val="008042BB"/>
    <w:rsid w:val="00804710"/>
    <w:rsid w:val="00804E11"/>
    <w:rsid w:val="008055DF"/>
    <w:rsid w:val="00806B93"/>
    <w:rsid w:val="00807ADD"/>
    <w:rsid w:val="00807B1B"/>
    <w:rsid w:val="0081071D"/>
    <w:rsid w:val="00810B49"/>
    <w:rsid w:val="00811D59"/>
    <w:rsid w:val="00813A92"/>
    <w:rsid w:val="00814488"/>
    <w:rsid w:val="00814570"/>
    <w:rsid w:val="00815462"/>
    <w:rsid w:val="00815DF4"/>
    <w:rsid w:val="00816646"/>
    <w:rsid w:val="00816852"/>
    <w:rsid w:val="0081698A"/>
    <w:rsid w:val="00817437"/>
    <w:rsid w:val="00817F40"/>
    <w:rsid w:val="00820941"/>
    <w:rsid w:val="00821E0F"/>
    <w:rsid w:val="008224A2"/>
    <w:rsid w:val="00822A28"/>
    <w:rsid w:val="008245A7"/>
    <w:rsid w:val="0082499A"/>
    <w:rsid w:val="00824BEF"/>
    <w:rsid w:val="008252EA"/>
    <w:rsid w:val="0082679F"/>
    <w:rsid w:val="0082691E"/>
    <w:rsid w:val="00826EC5"/>
    <w:rsid w:val="00826FCB"/>
    <w:rsid w:val="00830809"/>
    <w:rsid w:val="008309B8"/>
    <w:rsid w:val="00830AFD"/>
    <w:rsid w:val="00831847"/>
    <w:rsid w:val="00831F73"/>
    <w:rsid w:val="008332F2"/>
    <w:rsid w:val="008334BF"/>
    <w:rsid w:val="00833B3F"/>
    <w:rsid w:val="00833CA9"/>
    <w:rsid w:val="00835990"/>
    <w:rsid w:val="0083674A"/>
    <w:rsid w:val="00836A4B"/>
    <w:rsid w:val="008378AC"/>
    <w:rsid w:val="00837B12"/>
    <w:rsid w:val="00837F22"/>
    <w:rsid w:val="00837F58"/>
    <w:rsid w:val="00841553"/>
    <w:rsid w:val="00841C83"/>
    <w:rsid w:val="008420FF"/>
    <w:rsid w:val="008426DE"/>
    <w:rsid w:val="00842C71"/>
    <w:rsid w:val="008432A2"/>
    <w:rsid w:val="00845BA7"/>
    <w:rsid w:val="0084767B"/>
    <w:rsid w:val="008506F2"/>
    <w:rsid w:val="00850E67"/>
    <w:rsid w:val="008510B1"/>
    <w:rsid w:val="00852BEB"/>
    <w:rsid w:val="008551AD"/>
    <w:rsid w:val="00856999"/>
    <w:rsid w:val="00856CB1"/>
    <w:rsid w:val="008570BC"/>
    <w:rsid w:val="008600A1"/>
    <w:rsid w:val="00860835"/>
    <w:rsid w:val="00860B92"/>
    <w:rsid w:val="008617E7"/>
    <w:rsid w:val="00861C98"/>
    <w:rsid w:val="00861D3B"/>
    <w:rsid w:val="00862170"/>
    <w:rsid w:val="00862B57"/>
    <w:rsid w:val="008633BC"/>
    <w:rsid w:val="00863B09"/>
    <w:rsid w:val="00863ED3"/>
    <w:rsid w:val="008646AD"/>
    <w:rsid w:val="00865102"/>
    <w:rsid w:val="00866856"/>
    <w:rsid w:val="00866A8B"/>
    <w:rsid w:val="00867821"/>
    <w:rsid w:val="00870BC8"/>
    <w:rsid w:val="0087366C"/>
    <w:rsid w:val="00873C0B"/>
    <w:rsid w:val="0087458D"/>
    <w:rsid w:val="008750A4"/>
    <w:rsid w:val="008751E5"/>
    <w:rsid w:val="00875924"/>
    <w:rsid w:val="00875FFF"/>
    <w:rsid w:val="008760B9"/>
    <w:rsid w:val="00876791"/>
    <w:rsid w:val="00876F34"/>
    <w:rsid w:val="00877414"/>
    <w:rsid w:val="0088198C"/>
    <w:rsid w:val="00881DF3"/>
    <w:rsid w:val="008824AE"/>
    <w:rsid w:val="00882566"/>
    <w:rsid w:val="008826C6"/>
    <w:rsid w:val="00883B87"/>
    <w:rsid w:val="0088414D"/>
    <w:rsid w:val="0088428D"/>
    <w:rsid w:val="008842A9"/>
    <w:rsid w:val="0088430C"/>
    <w:rsid w:val="008843E5"/>
    <w:rsid w:val="00884578"/>
    <w:rsid w:val="00884944"/>
    <w:rsid w:val="00885BAE"/>
    <w:rsid w:val="00886861"/>
    <w:rsid w:val="00887FE0"/>
    <w:rsid w:val="0089249D"/>
    <w:rsid w:val="008933AD"/>
    <w:rsid w:val="00893800"/>
    <w:rsid w:val="008A0952"/>
    <w:rsid w:val="008A0967"/>
    <w:rsid w:val="008A1C35"/>
    <w:rsid w:val="008A2F18"/>
    <w:rsid w:val="008A30BE"/>
    <w:rsid w:val="008A4824"/>
    <w:rsid w:val="008A5700"/>
    <w:rsid w:val="008A695F"/>
    <w:rsid w:val="008A7CE0"/>
    <w:rsid w:val="008B0950"/>
    <w:rsid w:val="008B1415"/>
    <w:rsid w:val="008B16A7"/>
    <w:rsid w:val="008B3B2B"/>
    <w:rsid w:val="008B42A8"/>
    <w:rsid w:val="008B4912"/>
    <w:rsid w:val="008B59CB"/>
    <w:rsid w:val="008B5E29"/>
    <w:rsid w:val="008B7061"/>
    <w:rsid w:val="008C0ED5"/>
    <w:rsid w:val="008C18A8"/>
    <w:rsid w:val="008C3C88"/>
    <w:rsid w:val="008C414B"/>
    <w:rsid w:val="008C4664"/>
    <w:rsid w:val="008C4E3D"/>
    <w:rsid w:val="008C4E50"/>
    <w:rsid w:val="008C5D28"/>
    <w:rsid w:val="008C72C3"/>
    <w:rsid w:val="008C7D68"/>
    <w:rsid w:val="008D0AA5"/>
    <w:rsid w:val="008D38F5"/>
    <w:rsid w:val="008D3AF6"/>
    <w:rsid w:val="008D4E92"/>
    <w:rsid w:val="008D676A"/>
    <w:rsid w:val="008D6964"/>
    <w:rsid w:val="008E0786"/>
    <w:rsid w:val="008E0C77"/>
    <w:rsid w:val="008E123E"/>
    <w:rsid w:val="008E15ED"/>
    <w:rsid w:val="008E1950"/>
    <w:rsid w:val="008E2B22"/>
    <w:rsid w:val="008E3E4E"/>
    <w:rsid w:val="008E40BB"/>
    <w:rsid w:val="008E4246"/>
    <w:rsid w:val="008E6115"/>
    <w:rsid w:val="008F0E56"/>
    <w:rsid w:val="008F1AB3"/>
    <w:rsid w:val="008F29C4"/>
    <w:rsid w:val="008F3BFB"/>
    <w:rsid w:val="008F45CD"/>
    <w:rsid w:val="008F47D5"/>
    <w:rsid w:val="008F54B2"/>
    <w:rsid w:val="008F61B6"/>
    <w:rsid w:val="008F63CC"/>
    <w:rsid w:val="008F679B"/>
    <w:rsid w:val="00900481"/>
    <w:rsid w:val="00901F7F"/>
    <w:rsid w:val="00902B6A"/>
    <w:rsid w:val="00902E30"/>
    <w:rsid w:val="009048CD"/>
    <w:rsid w:val="00904B1F"/>
    <w:rsid w:val="00904CE2"/>
    <w:rsid w:val="00904DBC"/>
    <w:rsid w:val="0090618F"/>
    <w:rsid w:val="00906952"/>
    <w:rsid w:val="0090750A"/>
    <w:rsid w:val="009075A9"/>
    <w:rsid w:val="009107C8"/>
    <w:rsid w:val="00910E3A"/>
    <w:rsid w:val="0091131D"/>
    <w:rsid w:val="00911D8F"/>
    <w:rsid w:val="00911E96"/>
    <w:rsid w:val="00912FC3"/>
    <w:rsid w:val="0091331F"/>
    <w:rsid w:val="00913900"/>
    <w:rsid w:val="00913DBF"/>
    <w:rsid w:val="00914AE7"/>
    <w:rsid w:val="00915526"/>
    <w:rsid w:val="00915836"/>
    <w:rsid w:val="0091608A"/>
    <w:rsid w:val="00916DB4"/>
    <w:rsid w:val="00916FDF"/>
    <w:rsid w:val="009172D5"/>
    <w:rsid w:val="009174CF"/>
    <w:rsid w:val="00921B9B"/>
    <w:rsid w:val="00922829"/>
    <w:rsid w:val="00922B3C"/>
    <w:rsid w:val="00923AB0"/>
    <w:rsid w:val="0092455B"/>
    <w:rsid w:val="00924746"/>
    <w:rsid w:val="0092500B"/>
    <w:rsid w:val="009263C8"/>
    <w:rsid w:val="00927323"/>
    <w:rsid w:val="00927860"/>
    <w:rsid w:val="00930464"/>
    <w:rsid w:val="009308C7"/>
    <w:rsid w:val="009327DB"/>
    <w:rsid w:val="00933115"/>
    <w:rsid w:val="00933526"/>
    <w:rsid w:val="0093457D"/>
    <w:rsid w:val="009346B8"/>
    <w:rsid w:val="00935845"/>
    <w:rsid w:val="009365D1"/>
    <w:rsid w:val="00936667"/>
    <w:rsid w:val="00936A96"/>
    <w:rsid w:val="0093748E"/>
    <w:rsid w:val="00937C07"/>
    <w:rsid w:val="00940AEF"/>
    <w:rsid w:val="00940EB7"/>
    <w:rsid w:val="00941557"/>
    <w:rsid w:val="009415F4"/>
    <w:rsid w:val="00941726"/>
    <w:rsid w:val="00941E91"/>
    <w:rsid w:val="00942ED3"/>
    <w:rsid w:val="00943301"/>
    <w:rsid w:val="00943D00"/>
    <w:rsid w:val="009451AB"/>
    <w:rsid w:val="009459EA"/>
    <w:rsid w:val="00946235"/>
    <w:rsid w:val="00947143"/>
    <w:rsid w:val="00947C67"/>
    <w:rsid w:val="009517E8"/>
    <w:rsid w:val="009525FD"/>
    <w:rsid w:val="0095336A"/>
    <w:rsid w:val="009533EF"/>
    <w:rsid w:val="00953714"/>
    <w:rsid w:val="009550BE"/>
    <w:rsid w:val="00955D78"/>
    <w:rsid w:val="00956AAB"/>
    <w:rsid w:val="00956FA1"/>
    <w:rsid w:val="00957F7E"/>
    <w:rsid w:val="00960BBB"/>
    <w:rsid w:val="00960C41"/>
    <w:rsid w:val="00960D7C"/>
    <w:rsid w:val="00961869"/>
    <w:rsid w:val="00962AAA"/>
    <w:rsid w:val="00963B0F"/>
    <w:rsid w:val="00963E05"/>
    <w:rsid w:val="00964295"/>
    <w:rsid w:val="009658BD"/>
    <w:rsid w:val="00965E0C"/>
    <w:rsid w:val="0096603A"/>
    <w:rsid w:val="009661C5"/>
    <w:rsid w:val="00966698"/>
    <w:rsid w:val="00970B0F"/>
    <w:rsid w:val="00972F47"/>
    <w:rsid w:val="0097366E"/>
    <w:rsid w:val="00973815"/>
    <w:rsid w:val="00973D11"/>
    <w:rsid w:val="00973E26"/>
    <w:rsid w:val="00973E98"/>
    <w:rsid w:val="00974A31"/>
    <w:rsid w:val="00975C45"/>
    <w:rsid w:val="00975D66"/>
    <w:rsid w:val="0097624F"/>
    <w:rsid w:val="00976307"/>
    <w:rsid w:val="009767EC"/>
    <w:rsid w:val="0098171C"/>
    <w:rsid w:val="009831CD"/>
    <w:rsid w:val="009831D3"/>
    <w:rsid w:val="00983DF6"/>
    <w:rsid w:val="0098402E"/>
    <w:rsid w:val="0098568E"/>
    <w:rsid w:val="0098600C"/>
    <w:rsid w:val="00986FB8"/>
    <w:rsid w:val="00986FCA"/>
    <w:rsid w:val="00987F2F"/>
    <w:rsid w:val="00990BAC"/>
    <w:rsid w:val="00990EC6"/>
    <w:rsid w:val="00992541"/>
    <w:rsid w:val="00993BC3"/>
    <w:rsid w:val="00994494"/>
    <w:rsid w:val="00994771"/>
    <w:rsid w:val="00994F42"/>
    <w:rsid w:val="00995349"/>
    <w:rsid w:val="00995E8E"/>
    <w:rsid w:val="009976CA"/>
    <w:rsid w:val="00997B23"/>
    <w:rsid w:val="009A02EA"/>
    <w:rsid w:val="009A10BA"/>
    <w:rsid w:val="009A13E3"/>
    <w:rsid w:val="009A14C7"/>
    <w:rsid w:val="009A1B4D"/>
    <w:rsid w:val="009A4217"/>
    <w:rsid w:val="009A6F47"/>
    <w:rsid w:val="009B1185"/>
    <w:rsid w:val="009B2BF2"/>
    <w:rsid w:val="009B2EB4"/>
    <w:rsid w:val="009B43C8"/>
    <w:rsid w:val="009B5896"/>
    <w:rsid w:val="009B5D8E"/>
    <w:rsid w:val="009B5FB6"/>
    <w:rsid w:val="009B64AA"/>
    <w:rsid w:val="009C054C"/>
    <w:rsid w:val="009C0DBF"/>
    <w:rsid w:val="009C22A2"/>
    <w:rsid w:val="009C5861"/>
    <w:rsid w:val="009C67EF"/>
    <w:rsid w:val="009C69C0"/>
    <w:rsid w:val="009C7263"/>
    <w:rsid w:val="009D0189"/>
    <w:rsid w:val="009D144B"/>
    <w:rsid w:val="009D24CF"/>
    <w:rsid w:val="009D287C"/>
    <w:rsid w:val="009D296E"/>
    <w:rsid w:val="009D33F0"/>
    <w:rsid w:val="009D5ADC"/>
    <w:rsid w:val="009D69DC"/>
    <w:rsid w:val="009D6ED4"/>
    <w:rsid w:val="009D703A"/>
    <w:rsid w:val="009D71F0"/>
    <w:rsid w:val="009D75CB"/>
    <w:rsid w:val="009E181A"/>
    <w:rsid w:val="009E2121"/>
    <w:rsid w:val="009E29AC"/>
    <w:rsid w:val="009E3915"/>
    <w:rsid w:val="009E49DC"/>
    <w:rsid w:val="009E5BCC"/>
    <w:rsid w:val="009E6F92"/>
    <w:rsid w:val="009E7C2E"/>
    <w:rsid w:val="009F110B"/>
    <w:rsid w:val="009F167C"/>
    <w:rsid w:val="009F16C5"/>
    <w:rsid w:val="009F21D6"/>
    <w:rsid w:val="009F2641"/>
    <w:rsid w:val="009F461A"/>
    <w:rsid w:val="009F46F0"/>
    <w:rsid w:val="009F4B73"/>
    <w:rsid w:val="009F4EDD"/>
    <w:rsid w:val="009F5506"/>
    <w:rsid w:val="009F5E21"/>
    <w:rsid w:val="009F6044"/>
    <w:rsid w:val="00A00C14"/>
    <w:rsid w:val="00A0202A"/>
    <w:rsid w:val="00A032DC"/>
    <w:rsid w:val="00A04515"/>
    <w:rsid w:val="00A051C2"/>
    <w:rsid w:val="00A05320"/>
    <w:rsid w:val="00A05D6C"/>
    <w:rsid w:val="00A063F2"/>
    <w:rsid w:val="00A07B13"/>
    <w:rsid w:val="00A1018F"/>
    <w:rsid w:val="00A10214"/>
    <w:rsid w:val="00A10487"/>
    <w:rsid w:val="00A10FAB"/>
    <w:rsid w:val="00A11340"/>
    <w:rsid w:val="00A11711"/>
    <w:rsid w:val="00A1292C"/>
    <w:rsid w:val="00A12D0C"/>
    <w:rsid w:val="00A13F1B"/>
    <w:rsid w:val="00A15199"/>
    <w:rsid w:val="00A15373"/>
    <w:rsid w:val="00A15F77"/>
    <w:rsid w:val="00A1630F"/>
    <w:rsid w:val="00A1662F"/>
    <w:rsid w:val="00A21A52"/>
    <w:rsid w:val="00A2404B"/>
    <w:rsid w:val="00A2404C"/>
    <w:rsid w:val="00A24E31"/>
    <w:rsid w:val="00A26251"/>
    <w:rsid w:val="00A262B6"/>
    <w:rsid w:val="00A312C7"/>
    <w:rsid w:val="00A319A6"/>
    <w:rsid w:val="00A31DDE"/>
    <w:rsid w:val="00A325F3"/>
    <w:rsid w:val="00A32B84"/>
    <w:rsid w:val="00A32D91"/>
    <w:rsid w:val="00A331E8"/>
    <w:rsid w:val="00A34DAC"/>
    <w:rsid w:val="00A35B85"/>
    <w:rsid w:val="00A360AA"/>
    <w:rsid w:val="00A37ABD"/>
    <w:rsid w:val="00A37FDA"/>
    <w:rsid w:val="00A408D1"/>
    <w:rsid w:val="00A40FAC"/>
    <w:rsid w:val="00A41C74"/>
    <w:rsid w:val="00A41FD9"/>
    <w:rsid w:val="00A42729"/>
    <w:rsid w:val="00A42897"/>
    <w:rsid w:val="00A42B51"/>
    <w:rsid w:val="00A436FB"/>
    <w:rsid w:val="00A43C67"/>
    <w:rsid w:val="00A4400A"/>
    <w:rsid w:val="00A445FD"/>
    <w:rsid w:val="00A44D2A"/>
    <w:rsid w:val="00A4576A"/>
    <w:rsid w:val="00A45AD0"/>
    <w:rsid w:val="00A46628"/>
    <w:rsid w:val="00A46CAA"/>
    <w:rsid w:val="00A47AA7"/>
    <w:rsid w:val="00A47B36"/>
    <w:rsid w:val="00A50037"/>
    <w:rsid w:val="00A50584"/>
    <w:rsid w:val="00A505D1"/>
    <w:rsid w:val="00A5095E"/>
    <w:rsid w:val="00A513EB"/>
    <w:rsid w:val="00A5187D"/>
    <w:rsid w:val="00A52185"/>
    <w:rsid w:val="00A54E64"/>
    <w:rsid w:val="00A556C1"/>
    <w:rsid w:val="00A55BBF"/>
    <w:rsid w:val="00A577F3"/>
    <w:rsid w:val="00A61327"/>
    <w:rsid w:val="00A61B2B"/>
    <w:rsid w:val="00A62442"/>
    <w:rsid w:val="00A64075"/>
    <w:rsid w:val="00A6413A"/>
    <w:rsid w:val="00A66795"/>
    <w:rsid w:val="00A67384"/>
    <w:rsid w:val="00A67D0E"/>
    <w:rsid w:val="00A67E01"/>
    <w:rsid w:val="00A700E7"/>
    <w:rsid w:val="00A702CF"/>
    <w:rsid w:val="00A702F9"/>
    <w:rsid w:val="00A704DB"/>
    <w:rsid w:val="00A70C4B"/>
    <w:rsid w:val="00A70D15"/>
    <w:rsid w:val="00A70DF4"/>
    <w:rsid w:val="00A7282E"/>
    <w:rsid w:val="00A72C2E"/>
    <w:rsid w:val="00A7327A"/>
    <w:rsid w:val="00A73795"/>
    <w:rsid w:val="00A737F8"/>
    <w:rsid w:val="00A73D5E"/>
    <w:rsid w:val="00A73ED5"/>
    <w:rsid w:val="00A7410F"/>
    <w:rsid w:val="00A76053"/>
    <w:rsid w:val="00A7655A"/>
    <w:rsid w:val="00A76B92"/>
    <w:rsid w:val="00A80278"/>
    <w:rsid w:val="00A809AE"/>
    <w:rsid w:val="00A80E6C"/>
    <w:rsid w:val="00A81C6A"/>
    <w:rsid w:val="00A82E40"/>
    <w:rsid w:val="00A83D91"/>
    <w:rsid w:val="00A8481C"/>
    <w:rsid w:val="00A8530B"/>
    <w:rsid w:val="00A85422"/>
    <w:rsid w:val="00A855FA"/>
    <w:rsid w:val="00A86127"/>
    <w:rsid w:val="00A87D95"/>
    <w:rsid w:val="00A901CA"/>
    <w:rsid w:val="00A90A67"/>
    <w:rsid w:val="00A913CE"/>
    <w:rsid w:val="00A94069"/>
    <w:rsid w:val="00A944E8"/>
    <w:rsid w:val="00A94964"/>
    <w:rsid w:val="00A94D5F"/>
    <w:rsid w:val="00A94F86"/>
    <w:rsid w:val="00A95C7E"/>
    <w:rsid w:val="00A968B3"/>
    <w:rsid w:val="00A968D3"/>
    <w:rsid w:val="00A96ABD"/>
    <w:rsid w:val="00A96F25"/>
    <w:rsid w:val="00AA1B6B"/>
    <w:rsid w:val="00AA239E"/>
    <w:rsid w:val="00AA2529"/>
    <w:rsid w:val="00AA2660"/>
    <w:rsid w:val="00AA5346"/>
    <w:rsid w:val="00AA568B"/>
    <w:rsid w:val="00AA5964"/>
    <w:rsid w:val="00AA6563"/>
    <w:rsid w:val="00AA6675"/>
    <w:rsid w:val="00AA6903"/>
    <w:rsid w:val="00AB0B0E"/>
    <w:rsid w:val="00AB24CC"/>
    <w:rsid w:val="00AB3426"/>
    <w:rsid w:val="00AB3482"/>
    <w:rsid w:val="00AB3A86"/>
    <w:rsid w:val="00AB40E5"/>
    <w:rsid w:val="00AB4824"/>
    <w:rsid w:val="00AB6F60"/>
    <w:rsid w:val="00AB7B31"/>
    <w:rsid w:val="00AB7C8E"/>
    <w:rsid w:val="00AC08E9"/>
    <w:rsid w:val="00AC12F4"/>
    <w:rsid w:val="00AC1A34"/>
    <w:rsid w:val="00AC1BC4"/>
    <w:rsid w:val="00AC3011"/>
    <w:rsid w:val="00AC308A"/>
    <w:rsid w:val="00AC350E"/>
    <w:rsid w:val="00AC371A"/>
    <w:rsid w:val="00AC3B10"/>
    <w:rsid w:val="00AC3E33"/>
    <w:rsid w:val="00AC43E5"/>
    <w:rsid w:val="00AC4759"/>
    <w:rsid w:val="00AC4BD4"/>
    <w:rsid w:val="00AC4BEA"/>
    <w:rsid w:val="00AC5D89"/>
    <w:rsid w:val="00AC5F36"/>
    <w:rsid w:val="00AD0271"/>
    <w:rsid w:val="00AD05D9"/>
    <w:rsid w:val="00AD0FE8"/>
    <w:rsid w:val="00AD1093"/>
    <w:rsid w:val="00AD1782"/>
    <w:rsid w:val="00AD19C2"/>
    <w:rsid w:val="00AD1E02"/>
    <w:rsid w:val="00AD1F3D"/>
    <w:rsid w:val="00AD21C6"/>
    <w:rsid w:val="00AD25E7"/>
    <w:rsid w:val="00AD4254"/>
    <w:rsid w:val="00AD5382"/>
    <w:rsid w:val="00AD6267"/>
    <w:rsid w:val="00AD6937"/>
    <w:rsid w:val="00AD6C10"/>
    <w:rsid w:val="00AE0458"/>
    <w:rsid w:val="00AE1053"/>
    <w:rsid w:val="00AE1461"/>
    <w:rsid w:val="00AE1598"/>
    <w:rsid w:val="00AE1C61"/>
    <w:rsid w:val="00AE2078"/>
    <w:rsid w:val="00AE329A"/>
    <w:rsid w:val="00AE3EDB"/>
    <w:rsid w:val="00AE4247"/>
    <w:rsid w:val="00AE4AC7"/>
    <w:rsid w:val="00AE4B77"/>
    <w:rsid w:val="00AE541F"/>
    <w:rsid w:val="00AE62E2"/>
    <w:rsid w:val="00AE6ABE"/>
    <w:rsid w:val="00AE6E96"/>
    <w:rsid w:val="00AF0222"/>
    <w:rsid w:val="00AF10FC"/>
    <w:rsid w:val="00AF11A1"/>
    <w:rsid w:val="00AF1348"/>
    <w:rsid w:val="00AF19AE"/>
    <w:rsid w:val="00AF298B"/>
    <w:rsid w:val="00AF4588"/>
    <w:rsid w:val="00AF5011"/>
    <w:rsid w:val="00AF58EF"/>
    <w:rsid w:val="00AF5EF2"/>
    <w:rsid w:val="00AF64E8"/>
    <w:rsid w:val="00AF6C6F"/>
    <w:rsid w:val="00AF77EC"/>
    <w:rsid w:val="00AF7BA7"/>
    <w:rsid w:val="00AF7F41"/>
    <w:rsid w:val="00B01144"/>
    <w:rsid w:val="00B0267F"/>
    <w:rsid w:val="00B02FF9"/>
    <w:rsid w:val="00B036DB"/>
    <w:rsid w:val="00B03AEF"/>
    <w:rsid w:val="00B04CE7"/>
    <w:rsid w:val="00B06B16"/>
    <w:rsid w:val="00B07738"/>
    <w:rsid w:val="00B07D19"/>
    <w:rsid w:val="00B100AC"/>
    <w:rsid w:val="00B1152F"/>
    <w:rsid w:val="00B1169A"/>
    <w:rsid w:val="00B12675"/>
    <w:rsid w:val="00B12754"/>
    <w:rsid w:val="00B12AAD"/>
    <w:rsid w:val="00B1309D"/>
    <w:rsid w:val="00B136AA"/>
    <w:rsid w:val="00B1418F"/>
    <w:rsid w:val="00B1439D"/>
    <w:rsid w:val="00B143C8"/>
    <w:rsid w:val="00B14841"/>
    <w:rsid w:val="00B14BC1"/>
    <w:rsid w:val="00B160AC"/>
    <w:rsid w:val="00B16F66"/>
    <w:rsid w:val="00B17765"/>
    <w:rsid w:val="00B178E2"/>
    <w:rsid w:val="00B179AF"/>
    <w:rsid w:val="00B2067B"/>
    <w:rsid w:val="00B215C9"/>
    <w:rsid w:val="00B23E97"/>
    <w:rsid w:val="00B23FE7"/>
    <w:rsid w:val="00B2537F"/>
    <w:rsid w:val="00B273C3"/>
    <w:rsid w:val="00B27664"/>
    <w:rsid w:val="00B276B4"/>
    <w:rsid w:val="00B30CAE"/>
    <w:rsid w:val="00B311E2"/>
    <w:rsid w:val="00B31FF4"/>
    <w:rsid w:val="00B32092"/>
    <w:rsid w:val="00B32D08"/>
    <w:rsid w:val="00B32D24"/>
    <w:rsid w:val="00B32E29"/>
    <w:rsid w:val="00B33100"/>
    <w:rsid w:val="00B33341"/>
    <w:rsid w:val="00B334B2"/>
    <w:rsid w:val="00B33EA0"/>
    <w:rsid w:val="00B34CD1"/>
    <w:rsid w:val="00B34E90"/>
    <w:rsid w:val="00B3615D"/>
    <w:rsid w:val="00B3643C"/>
    <w:rsid w:val="00B3653A"/>
    <w:rsid w:val="00B37482"/>
    <w:rsid w:val="00B42257"/>
    <w:rsid w:val="00B4265D"/>
    <w:rsid w:val="00B4281D"/>
    <w:rsid w:val="00B42A1A"/>
    <w:rsid w:val="00B438CE"/>
    <w:rsid w:val="00B43E69"/>
    <w:rsid w:val="00B44D41"/>
    <w:rsid w:val="00B459F5"/>
    <w:rsid w:val="00B45E4E"/>
    <w:rsid w:val="00B46103"/>
    <w:rsid w:val="00B47859"/>
    <w:rsid w:val="00B50278"/>
    <w:rsid w:val="00B507DF"/>
    <w:rsid w:val="00B50C65"/>
    <w:rsid w:val="00B51234"/>
    <w:rsid w:val="00B5160D"/>
    <w:rsid w:val="00B53C70"/>
    <w:rsid w:val="00B53CD0"/>
    <w:rsid w:val="00B53D32"/>
    <w:rsid w:val="00B54996"/>
    <w:rsid w:val="00B54B44"/>
    <w:rsid w:val="00B55622"/>
    <w:rsid w:val="00B556AD"/>
    <w:rsid w:val="00B55971"/>
    <w:rsid w:val="00B55DEB"/>
    <w:rsid w:val="00B56108"/>
    <w:rsid w:val="00B577E3"/>
    <w:rsid w:val="00B60828"/>
    <w:rsid w:val="00B60C3D"/>
    <w:rsid w:val="00B61BA1"/>
    <w:rsid w:val="00B62249"/>
    <w:rsid w:val="00B62958"/>
    <w:rsid w:val="00B63D5C"/>
    <w:rsid w:val="00B64873"/>
    <w:rsid w:val="00B654A3"/>
    <w:rsid w:val="00B655E3"/>
    <w:rsid w:val="00B66E94"/>
    <w:rsid w:val="00B70FE1"/>
    <w:rsid w:val="00B71DFC"/>
    <w:rsid w:val="00B71FF4"/>
    <w:rsid w:val="00B72667"/>
    <w:rsid w:val="00B726A0"/>
    <w:rsid w:val="00B72C5C"/>
    <w:rsid w:val="00B75414"/>
    <w:rsid w:val="00B758F9"/>
    <w:rsid w:val="00B75FBF"/>
    <w:rsid w:val="00B76603"/>
    <w:rsid w:val="00B76A2C"/>
    <w:rsid w:val="00B77A3D"/>
    <w:rsid w:val="00B8084F"/>
    <w:rsid w:val="00B8085F"/>
    <w:rsid w:val="00B81206"/>
    <w:rsid w:val="00B82B11"/>
    <w:rsid w:val="00B832FA"/>
    <w:rsid w:val="00B84B4F"/>
    <w:rsid w:val="00B84FED"/>
    <w:rsid w:val="00B85A43"/>
    <w:rsid w:val="00B9168C"/>
    <w:rsid w:val="00B921E3"/>
    <w:rsid w:val="00B92B2A"/>
    <w:rsid w:val="00B9380F"/>
    <w:rsid w:val="00B947E5"/>
    <w:rsid w:val="00B95FC9"/>
    <w:rsid w:val="00B96CD0"/>
    <w:rsid w:val="00B96E23"/>
    <w:rsid w:val="00B97C10"/>
    <w:rsid w:val="00BA140A"/>
    <w:rsid w:val="00BA146D"/>
    <w:rsid w:val="00BA1473"/>
    <w:rsid w:val="00BA2751"/>
    <w:rsid w:val="00BA28D7"/>
    <w:rsid w:val="00BA529A"/>
    <w:rsid w:val="00BA5FD9"/>
    <w:rsid w:val="00BA6167"/>
    <w:rsid w:val="00BA6880"/>
    <w:rsid w:val="00BA6E8B"/>
    <w:rsid w:val="00BA71E3"/>
    <w:rsid w:val="00BB1138"/>
    <w:rsid w:val="00BB1163"/>
    <w:rsid w:val="00BB135B"/>
    <w:rsid w:val="00BB17C3"/>
    <w:rsid w:val="00BB1FB1"/>
    <w:rsid w:val="00BB3664"/>
    <w:rsid w:val="00BB40B9"/>
    <w:rsid w:val="00BB49D5"/>
    <w:rsid w:val="00BB6103"/>
    <w:rsid w:val="00BB74C5"/>
    <w:rsid w:val="00BB7577"/>
    <w:rsid w:val="00BC27D5"/>
    <w:rsid w:val="00BC4819"/>
    <w:rsid w:val="00BC4B54"/>
    <w:rsid w:val="00BC5E51"/>
    <w:rsid w:val="00BC636E"/>
    <w:rsid w:val="00BC63C1"/>
    <w:rsid w:val="00BC67CC"/>
    <w:rsid w:val="00BC7013"/>
    <w:rsid w:val="00BC76B3"/>
    <w:rsid w:val="00BD0451"/>
    <w:rsid w:val="00BD056A"/>
    <w:rsid w:val="00BD1156"/>
    <w:rsid w:val="00BD1477"/>
    <w:rsid w:val="00BD152E"/>
    <w:rsid w:val="00BD18CA"/>
    <w:rsid w:val="00BD1A33"/>
    <w:rsid w:val="00BD1AAE"/>
    <w:rsid w:val="00BD2E63"/>
    <w:rsid w:val="00BD34F6"/>
    <w:rsid w:val="00BD5800"/>
    <w:rsid w:val="00BD65AF"/>
    <w:rsid w:val="00BD6F4D"/>
    <w:rsid w:val="00BD7BB5"/>
    <w:rsid w:val="00BD7E03"/>
    <w:rsid w:val="00BE0328"/>
    <w:rsid w:val="00BE0824"/>
    <w:rsid w:val="00BE0F3D"/>
    <w:rsid w:val="00BE155A"/>
    <w:rsid w:val="00BE184D"/>
    <w:rsid w:val="00BE243B"/>
    <w:rsid w:val="00BE2841"/>
    <w:rsid w:val="00BE3363"/>
    <w:rsid w:val="00BE47C3"/>
    <w:rsid w:val="00BE69E7"/>
    <w:rsid w:val="00BE6D5E"/>
    <w:rsid w:val="00BE79C9"/>
    <w:rsid w:val="00BF0C39"/>
    <w:rsid w:val="00BF16F5"/>
    <w:rsid w:val="00BF254B"/>
    <w:rsid w:val="00BF2896"/>
    <w:rsid w:val="00BF300D"/>
    <w:rsid w:val="00BF327D"/>
    <w:rsid w:val="00BF36C1"/>
    <w:rsid w:val="00BF5F20"/>
    <w:rsid w:val="00BF60F6"/>
    <w:rsid w:val="00BF7900"/>
    <w:rsid w:val="00BF7A36"/>
    <w:rsid w:val="00C00E27"/>
    <w:rsid w:val="00C02344"/>
    <w:rsid w:val="00C026D3"/>
    <w:rsid w:val="00C03185"/>
    <w:rsid w:val="00C03526"/>
    <w:rsid w:val="00C03959"/>
    <w:rsid w:val="00C041AA"/>
    <w:rsid w:val="00C04939"/>
    <w:rsid w:val="00C04B93"/>
    <w:rsid w:val="00C0548C"/>
    <w:rsid w:val="00C06194"/>
    <w:rsid w:val="00C06C05"/>
    <w:rsid w:val="00C070CA"/>
    <w:rsid w:val="00C101F4"/>
    <w:rsid w:val="00C114C2"/>
    <w:rsid w:val="00C11D77"/>
    <w:rsid w:val="00C1237E"/>
    <w:rsid w:val="00C12C6F"/>
    <w:rsid w:val="00C12D4B"/>
    <w:rsid w:val="00C150AE"/>
    <w:rsid w:val="00C15572"/>
    <w:rsid w:val="00C16017"/>
    <w:rsid w:val="00C1617B"/>
    <w:rsid w:val="00C163F8"/>
    <w:rsid w:val="00C1690A"/>
    <w:rsid w:val="00C17B0A"/>
    <w:rsid w:val="00C17E67"/>
    <w:rsid w:val="00C20002"/>
    <w:rsid w:val="00C20415"/>
    <w:rsid w:val="00C21581"/>
    <w:rsid w:val="00C23051"/>
    <w:rsid w:val="00C23400"/>
    <w:rsid w:val="00C235FD"/>
    <w:rsid w:val="00C236CA"/>
    <w:rsid w:val="00C24C2C"/>
    <w:rsid w:val="00C24F37"/>
    <w:rsid w:val="00C252FD"/>
    <w:rsid w:val="00C270E5"/>
    <w:rsid w:val="00C27907"/>
    <w:rsid w:val="00C30A55"/>
    <w:rsid w:val="00C33C1D"/>
    <w:rsid w:val="00C342C6"/>
    <w:rsid w:val="00C34BC2"/>
    <w:rsid w:val="00C35765"/>
    <w:rsid w:val="00C357C1"/>
    <w:rsid w:val="00C35CF2"/>
    <w:rsid w:val="00C35EEA"/>
    <w:rsid w:val="00C36787"/>
    <w:rsid w:val="00C36811"/>
    <w:rsid w:val="00C36D59"/>
    <w:rsid w:val="00C36FDE"/>
    <w:rsid w:val="00C372C3"/>
    <w:rsid w:val="00C373A1"/>
    <w:rsid w:val="00C4099B"/>
    <w:rsid w:val="00C40AC6"/>
    <w:rsid w:val="00C40AFC"/>
    <w:rsid w:val="00C41015"/>
    <w:rsid w:val="00C430BA"/>
    <w:rsid w:val="00C4316C"/>
    <w:rsid w:val="00C43680"/>
    <w:rsid w:val="00C43728"/>
    <w:rsid w:val="00C43CC1"/>
    <w:rsid w:val="00C44157"/>
    <w:rsid w:val="00C44265"/>
    <w:rsid w:val="00C44545"/>
    <w:rsid w:val="00C446C8"/>
    <w:rsid w:val="00C46FFC"/>
    <w:rsid w:val="00C47D30"/>
    <w:rsid w:val="00C513D9"/>
    <w:rsid w:val="00C51791"/>
    <w:rsid w:val="00C51B1F"/>
    <w:rsid w:val="00C52CFC"/>
    <w:rsid w:val="00C547FC"/>
    <w:rsid w:val="00C54D11"/>
    <w:rsid w:val="00C54F50"/>
    <w:rsid w:val="00C55F9F"/>
    <w:rsid w:val="00C571F8"/>
    <w:rsid w:val="00C5775D"/>
    <w:rsid w:val="00C578FE"/>
    <w:rsid w:val="00C62555"/>
    <w:rsid w:val="00C64818"/>
    <w:rsid w:val="00C64F43"/>
    <w:rsid w:val="00C6603D"/>
    <w:rsid w:val="00C6744C"/>
    <w:rsid w:val="00C67E80"/>
    <w:rsid w:val="00C67E9F"/>
    <w:rsid w:val="00C67ECE"/>
    <w:rsid w:val="00C70014"/>
    <w:rsid w:val="00C70414"/>
    <w:rsid w:val="00C71BEA"/>
    <w:rsid w:val="00C71F83"/>
    <w:rsid w:val="00C721D3"/>
    <w:rsid w:val="00C72A4E"/>
    <w:rsid w:val="00C7514E"/>
    <w:rsid w:val="00C767E1"/>
    <w:rsid w:val="00C76D71"/>
    <w:rsid w:val="00C7712B"/>
    <w:rsid w:val="00C7746D"/>
    <w:rsid w:val="00C80144"/>
    <w:rsid w:val="00C80851"/>
    <w:rsid w:val="00C819F6"/>
    <w:rsid w:val="00C8431E"/>
    <w:rsid w:val="00C85611"/>
    <w:rsid w:val="00C85DB8"/>
    <w:rsid w:val="00C87C46"/>
    <w:rsid w:val="00C87CD2"/>
    <w:rsid w:val="00C907D0"/>
    <w:rsid w:val="00C91625"/>
    <w:rsid w:val="00C9245C"/>
    <w:rsid w:val="00C929DB"/>
    <w:rsid w:val="00C932DF"/>
    <w:rsid w:val="00C93852"/>
    <w:rsid w:val="00C93B3A"/>
    <w:rsid w:val="00C93BB7"/>
    <w:rsid w:val="00C93F04"/>
    <w:rsid w:val="00C9456E"/>
    <w:rsid w:val="00C94A86"/>
    <w:rsid w:val="00C956B4"/>
    <w:rsid w:val="00C95E1C"/>
    <w:rsid w:val="00C96543"/>
    <w:rsid w:val="00C968BC"/>
    <w:rsid w:val="00C9715F"/>
    <w:rsid w:val="00C9728B"/>
    <w:rsid w:val="00CA0A2D"/>
    <w:rsid w:val="00CA2822"/>
    <w:rsid w:val="00CA293E"/>
    <w:rsid w:val="00CA41F6"/>
    <w:rsid w:val="00CA54EA"/>
    <w:rsid w:val="00CA5E2E"/>
    <w:rsid w:val="00CA5E3F"/>
    <w:rsid w:val="00CA7656"/>
    <w:rsid w:val="00CB0BF7"/>
    <w:rsid w:val="00CB23E4"/>
    <w:rsid w:val="00CB25A3"/>
    <w:rsid w:val="00CB3645"/>
    <w:rsid w:val="00CB3AFF"/>
    <w:rsid w:val="00CB434C"/>
    <w:rsid w:val="00CB49FC"/>
    <w:rsid w:val="00CB4D54"/>
    <w:rsid w:val="00CB59ED"/>
    <w:rsid w:val="00CB6409"/>
    <w:rsid w:val="00CC0217"/>
    <w:rsid w:val="00CC268E"/>
    <w:rsid w:val="00CC43B5"/>
    <w:rsid w:val="00CC4C87"/>
    <w:rsid w:val="00CC5099"/>
    <w:rsid w:val="00CC5574"/>
    <w:rsid w:val="00CC5C53"/>
    <w:rsid w:val="00CC60DB"/>
    <w:rsid w:val="00CC6FD3"/>
    <w:rsid w:val="00CC77EF"/>
    <w:rsid w:val="00CD0154"/>
    <w:rsid w:val="00CD048B"/>
    <w:rsid w:val="00CD1359"/>
    <w:rsid w:val="00CD21E4"/>
    <w:rsid w:val="00CD2FF8"/>
    <w:rsid w:val="00CD43A2"/>
    <w:rsid w:val="00CD48B3"/>
    <w:rsid w:val="00CD5124"/>
    <w:rsid w:val="00CD5358"/>
    <w:rsid w:val="00CD5DE3"/>
    <w:rsid w:val="00CD5FC5"/>
    <w:rsid w:val="00CD644E"/>
    <w:rsid w:val="00CD6CD2"/>
    <w:rsid w:val="00CD7499"/>
    <w:rsid w:val="00CE016E"/>
    <w:rsid w:val="00CE1869"/>
    <w:rsid w:val="00CE1888"/>
    <w:rsid w:val="00CE201B"/>
    <w:rsid w:val="00CE2AE3"/>
    <w:rsid w:val="00CE2F43"/>
    <w:rsid w:val="00CE3BC8"/>
    <w:rsid w:val="00CE3ECB"/>
    <w:rsid w:val="00CE4971"/>
    <w:rsid w:val="00CE5D71"/>
    <w:rsid w:val="00CE62EE"/>
    <w:rsid w:val="00CE6FA0"/>
    <w:rsid w:val="00CF139D"/>
    <w:rsid w:val="00CF144B"/>
    <w:rsid w:val="00CF15BA"/>
    <w:rsid w:val="00CF19AF"/>
    <w:rsid w:val="00CF2B6A"/>
    <w:rsid w:val="00CF3531"/>
    <w:rsid w:val="00CF38A1"/>
    <w:rsid w:val="00CF398E"/>
    <w:rsid w:val="00CF694C"/>
    <w:rsid w:val="00CF7908"/>
    <w:rsid w:val="00CF7F10"/>
    <w:rsid w:val="00D00C61"/>
    <w:rsid w:val="00D010F2"/>
    <w:rsid w:val="00D027DB"/>
    <w:rsid w:val="00D02DBB"/>
    <w:rsid w:val="00D03547"/>
    <w:rsid w:val="00D03BB6"/>
    <w:rsid w:val="00D0418F"/>
    <w:rsid w:val="00D04FDE"/>
    <w:rsid w:val="00D057E2"/>
    <w:rsid w:val="00D06094"/>
    <w:rsid w:val="00D06148"/>
    <w:rsid w:val="00D0698D"/>
    <w:rsid w:val="00D07985"/>
    <w:rsid w:val="00D103BB"/>
    <w:rsid w:val="00D1051C"/>
    <w:rsid w:val="00D11FBE"/>
    <w:rsid w:val="00D12A34"/>
    <w:rsid w:val="00D1371A"/>
    <w:rsid w:val="00D1429B"/>
    <w:rsid w:val="00D14410"/>
    <w:rsid w:val="00D15437"/>
    <w:rsid w:val="00D15C63"/>
    <w:rsid w:val="00D15F05"/>
    <w:rsid w:val="00D16221"/>
    <w:rsid w:val="00D16BE4"/>
    <w:rsid w:val="00D175F7"/>
    <w:rsid w:val="00D20160"/>
    <w:rsid w:val="00D2063B"/>
    <w:rsid w:val="00D20B48"/>
    <w:rsid w:val="00D21849"/>
    <w:rsid w:val="00D21F80"/>
    <w:rsid w:val="00D229E0"/>
    <w:rsid w:val="00D22EF6"/>
    <w:rsid w:val="00D2423B"/>
    <w:rsid w:val="00D25DA0"/>
    <w:rsid w:val="00D2672A"/>
    <w:rsid w:val="00D269B9"/>
    <w:rsid w:val="00D269DA"/>
    <w:rsid w:val="00D3126B"/>
    <w:rsid w:val="00D31559"/>
    <w:rsid w:val="00D31B9A"/>
    <w:rsid w:val="00D32C42"/>
    <w:rsid w:val="00D334CD"/>
    <w:rsid w:val="00D337CC"/>
    <w:rsid w:val="00D34C60"/>
    <w:rsid w:val="00D367FC"/>
    <w:rsid w:val="00D37263"/>
    <w:rsid w:val="00D3756C"/>
    <w:rsid w:val="00D37A0A"/>
    <w:rsid w:val="00D40432"/>
    <w:rsid w:val="00D406DC"/>
    <w:rsid w:val="00D41ADA"/>
    <w:rsid w:val="00D41D84"/>
    <w:rsid w:val="00D42FED"/>
    <w:rsid w:val="00D435C6"/>
    <w:rsid w:val="00D446CA"/>
    <w:rsid w:val="00D4487E"/>
    <w:rsid w:val="00D45E01"/>
    <w:rsid w:val="00D478D7"/>
    <w:rsid w:val="00D51598"/>
    <w:rsid w:val="00D51C3A"/>
    <w:rsid w:val="00D51E1D"/>
    <w:rsid w:val="00D5201B"/>
    <w:rsid w:val="00D520A2"/>
    <w:rsid w:val="00D52928"/>
    <w:rsid w:val="00D53936"/>
    <w:rsid w:val="00D552F6"/>
    <w:rsid w:val="00D557BB"/>
    <w:rsid w:val="00D5688F"/>
    <w:rsid w:val="00D57792"/>
    <w:rsid w:val="00D60254"/>
    <w:rsid w:val="00D60481"/>
    <w:rsid w:val="00D6057B"/>
    <w:rsid w:val="00D61106"/>
    <w:rsid w:val="00D611EA"/>
    <w:rsid w:val="00D62740"/>
    <w:rsid w:val="00D62C6D"/>
    <w:rsid w:val="00D62ECE"/>
    <w:rsid w:val="00D651EB"/>
    <w:rsid w:val="00D65529"/>
    <w:rsid w:val="00D679B9"/>
    <w:rsid w:val="00D67CF3"/>
    <w:rsid w:val="00D70253"/>
    <w:rsid w:val="00D704D6"/>
    <w:rsid w:val="00D7068B"/>
    <w:rsid w:val="00D70FB9"/>
    <w:rsid w:val="00D72DFB"/>
    <w:rsid w:val="00D72F41"/>
    <w:rsid w:val="00D73C9B"/>
    <w:rsid w:val="00D73D59"/>
    <w:rsid w:val="00D74313"/>
    <w:rsid w:val="00D7488B"/>
    <w:rsid w:val="00D75096"/>
    <w:rsid w:val="00D75CED"/>
    <w:rsid w:val="00D75E0E"/>
    <w:rsid w:val="00D764B0"/>
    <w:rsid w:val="00D77764"/>
    <w:rsid w:val="00D800D1"/>
    <w:rsid w:val="00D80763"/>
    <w:rsid w:val="00D8197C"/>
    <w:rsid w:val="00D83B3A"/>
    <w:rsid w:val="00D83F3C"/>
    <w:rsid w:val="00D843B9"/>
    <w:rsid w:val="00D847B3"/>
    <w:rsid w:val="00D84918"/>
    <w:rsid w:val="00D854BC"/>
    <w:rsid w:val="00D85B8C"/>
    <w:rsid w:val="00D85EDF"/>
    <w:rsid w:val="00D8709A"/>
    <w:rsid w:val="00D90A65"/>
    <w:rsid w:val="00D9193C"/>
    <w:rsid w:val="00D91999"/>
    <w:rsid w:val="00D92337"/>
    <w:rsid w:val="00D927B2"/>
    <w:rsid w:val="00D935DB"/>
    <w:rsid w:val="00D9402F"/>
    <w:rsid w:val="00D94C35"/>
    <w:rsid w:val="00D95400"/>
    <w:rsid w:val="00D95C85"/>
    <w:rsid w:val="00D96259"/>
    <w:rsid w:val="00D96AD1"/>
    <w:rsid w:val="00D97D19"/>
    <w:rsid w:val="00DA1E95"/>
    <w:rsid w:val="00DA238D"/>
    <w:rsid w:val="00DA2DAA"/>
    <w:rsid w:val="00DA3433"/>
    <w:rsid w:val="00DA3585"/>
    <w:rsid w:val="00DA3988"/>
    <w:rsid w:val="00DA45D4"/>
    <w:rsid w:val="00DA61D6"/>
    <w:rsid w:val="00DA6975"/>
    <w:rsid w:val="00DA755E"/>
    <w:rsid w:val="00DB0195"/>
    <w:rsid w:val="00DB0216"/>
    <w:rsid w:val="00DB0601"/>
    <w:rsid w:val="00DB074A"/>
    <w:rsid w:val="00DB0A2B"/>
    <w:rsid w:val="00DB0A7C"/>
    <w:rsid w:val="00DB111A"/>
    <w:rsid w:val="00DB1503"/>
    <w:rsid w:val="00DB17F3"/>
    <w:rsid w:val="00DB1B48"/>
    <w:rsid w:val="00DB2326"/>
    <w:rsid w:val="00DB3407"/>
    <w:rsid w:val="00DB4422"/>
    <w:rsid w:val="00DB536E"/>
    <w:rsid w:val="00DB62F1"/>
    <w:rsid w:val="00DB64E1"/>
    <w:rsid w:val="00DB6A4C"/>
    <w:rsid w:val="00DB73DF"/>
    <w:rsid w:val="00DB7955"/>
    <w:rsid w:val="00DB7B70"/>
    <w:rsid w:val="00DC0C1B"/>
    <w:rsid w:val="00DC11FD"/>
    <w:rsid w:val="00DC15F1"/>
    <w:rsid w:val="00DC32C1"/>
    <w:rsid w:val="00DC453A"/>
    <w:rsid w:val="00DC4840"/>
    <w:rsid w:val="00DC4959"/>
    <w:rsid w:val="00DC5E4C"/>
    <w:rsid w:val="00DC5EF2"/>
    <w:rsid w:val="00DC6249"/>
    <w:rsid w:val="00DC65E6"/>
    <w:rsid w:val="00DC74D9"/>
    <w:rsid w:val="00DC75D2"/>
    <w:rsid w:val="00DC790C"/>
    <w:rsid w:val="00DC7CB7"/>
    <w:rsid w:val="00DD027C"/>
    <w:rsid w:val="00DD1FB6"/>
    <w:rsid w:val="00DD21D4"/>
    <w:rsid w:val="00DD2D0D"/>
    <w:rsid w:val="00DD2EA2"/>
    <w:rsid w:val="00DD3682"/>
    <w:rsid w:val="00DD3702"/>
    <w:rsid w:val="00DD4B14"/>
    <w:rsid w:val="00DD50AC"/>
    <w:rsid w:val="00DD5A61"/>
    <w:rsid w:val="00DD61BB"/>
    <w:rsid w:val="00DD66C6"/>
    <w:rsid w:val="00DD6B5D"/>
    <w:rsid w:val="00DD728A"/>
    <w:rsid w:val="00DD72EE"/>
    <w:rsid w:val="00DD7462"/>
    <w:rsid w:val="00DE0187"/>
    <w:rsid w:val="00DE0865"/>
    <w:rsid w:val="00DE1120"/>
    <w:rsid w:val="00DE2767"/>
    <w:rsid w:val="00DE41B7"/>
    <w:rsid w:val="00DE41EA"/>
    <w:rsid w:val="00DE5423"/>
    <w:rsid w:val="00DE5437"/>
    <w:rsid w:val="00DE5AA6"/>
    <w:rsid w:val="00DE7045"/>
    <w:rsid w:val="00DE7CD7"/>
    <w:rsid w:val="00DF0542"/>
    <w:rsid w:val="00DF0D36"/>
    <w:rsid w:val="00DF0D6A"/>
    <w:rsid w:val="00DF1AA5"/>
    <w:rsid w:val="00DF1B1B"/>
    <w:rsid w:val="00DF20AF"/>
    <w:rsid w:val="00DF221B"/>
    <w:rsid w:val="00DF31CA"/>
    <w:rsid w:val="00DF3639"/>
    <w:rsid w:val="00DF5080"/>
    <w:rsid w:val="00DF549B"/>
    <w:rsid w:val="00DF6B9E"/>
    <w:rsid w:val="00DF74F6"/>
    <w:rsid w:val="00DF7C14"/>
    <w:rsid w:val="00E00872"/>
    <w:rsid w:val="00E029EF"/>
    <w:rsid w:val="00E0396A"/>
    <w:rsid w:val="00E03E03"/>
    <w:rsid w:val="00E04C49"/>
    <w:rsid w:val="00E04CAA"/>
    <w:rsid w:val="00E04F64"/>
    <w:rsid w:val="00E053FD"/>
    <w:rsid w:val="00E06E41"/>
    <w:rsid w:val="00E07F93"/>
    <w:rsid w:val="00E1005C"/>
    <w:rsid w:val="00E102B8"/>
    <w:rsid w:val="00E120CE"/>
    <w:rsid w:val="00E128B3"/>
    <w:rsid w:val="00E12E3D"/>
    <w:rsid w:val="00E1361A"/>
    <w:rsid w:val="00E150CB"/>
    <w:rsid w:val="00E15173"/>
    <w:rsid w:val="00E165D5"/>
    <w:rsid w:val="00E16753"/>
    <w:rsid w:val="00E16A8D"/>
    <w:rsid w:val="00E16ADF"/>
    <w:rsid w:val="00E16D5E"/>
    <w:rsid w:val="00E1747A"/>
    <w:rsid w:val="00E174ED"/>
    <w:rsid w:val="00E17503"/>
    <w:rsid w:val="00E1778F"/>
    <w:rsid w:val="00E2208E"/>
    <w:rsid w:val="00E222F9"/>
    <w:rsid w:val="00E24FA6"/>
    <w:rsid w:val="00E255D4"/>
    <w:rsid w:val="00E25623"/>
    <w:rsid w:val="00E25BF4"/>
    <w:rsid w:val="00E26320"/>
    <w:rsid w:val="00E27B3F"/>
    <w:rsid w:val="00E30246"/>
    <w:rsid w:val="00E32CF3"/>
    <w:rsid w:val="00E336A1"/>
    <w:rsid w:val="00E33A92"/>
    <w:rsid w:val="00E342CC"/>
    <w:rsid w:val="00E355D4"/>
    <w:rsid w:val="00E35981"/>
    <w:rsid w:val="00E36E05"/>
    <w:rsid w:val="00E37CBC"/>
    <w:rsid w:val="00E40964"/>
    <w:rsid w:val="00E414FE"/>
    <w:rsid w:val="00E41C4C"/>
    <w:rsid w:val="00E426A5"/>
    <w:rsid w:val="00E436B4"/>
    <w:rsid w:val="00E4543A"/>
    <w:rsid w:val="00E47291"/>
    <w:rsid w:val="00E473D6"/>
    <w:rsid w:val="00E50F73"/>
    <w:rsid w:val="00E522C3"/>
    <w:rsid w:val="00E52F33"/>
    <w:rsid w:val="00E53625"/>
    <w:rsid w:val="00E53AE2"/>
    <w:rsid w:val="00E5458E"/>
    <w:rsid w:val="00E548E3"/>
    <w:rsid w:val="00E54F1A"/>
    <w:rsid w:val="00E5543D"/>
    <w:rsid w:val="00E5559C"/>
    <w:rsid w:val="00E55956"/>
    <w:rsid w:val="00E569ED"/>
    <w:rsid w:val="00E60031"/>
    <w:rsid w:val="00E60178"/>
    <w:rsid w:val="00E60A5E"/>
    <w:rsid w:val="00E60BA4"/>
    <w:rsid w:val="00E61A89"/>
    <w:rsid w:val="00E61EBF"/>
    <w:rsid w:val="00E62959"/>
    <w:rsid w:val="00E62C7B"/>
    <w:rsid w:val="00E62F25"/>
    <w:rsid w:val="00E654D8"/>
    <w:rsid w:val="00E65B33"/>
    <w:rsid w:val="00E66565"/>
    <w:rsid w:val="00E66F16"/>
    <w:rsid w:val="00E70448"/>
    <w:rsid w:val="00E71C31"/>
    <w:rsid w:val="00E75068"/>
    <w:rsid w:val="00E77B3E"/>
    <w:rsid w:val="00E80D9F"/>
    <w:rsid w:val="00E814B0"/>
    <w:rsid w:val="00E816C7"/>
    <w:rsid w:val="00E81D26"/>
    <w:rsid w:val="00E821BF"/>
    <w:rsid w:val="00E858A2"/>
    <w:rsid w:val="00E8601B"/>
    <w:rsid w:val="00E862F8"/>
    <w:rsid w:val="00E87A81"/>
    <w:rsid w:val="00E87E1F"/>
    <w:rsid w:val="00E913D4"/>
    <w:rsid w:val="00E91C0D"/>
    <w:rsid w:val="00E9295F"/>
    <w:rsid w:val="00E94FBD"/>
    <w:rsid w:val="00E95322"/>
    <w:rsid w:val="00E95E71"/>
    <w:rsid w:val="00E95F3D"/>
    <w:rsid w:val="00E96688"/>
    <w:rsid w:val="00E973EE"/>
    <w:rsid w:val="00E977C3"/>
    <w:rsid w:val="00E97953"/>
    <w:rsid w:val="00EA01FB"/>
    <w:rsid w:val="00EA2460"/>
    <w:rsid w:val="00EA28B7"/>
    <w:rsid w:val="00EA29A8"/>
    <w:rsid w:val="00EA2B0F"/>
    <w:rsid w:val="00EA2E32"/>
    <w:rsid w:val="00EA3082"/>
    <w:rsid w:val="00EA3D14"/>
    <w:rsid w:val="00EA7040"/>
    <w:rsid w:val="00EA7D4E"/>
    <w:rsid w:val="00EA7E64"/>
    <w:rsid w:val="00EB0472"/>
    <w:rsid w:val="00EB087E"/>
    <w:rsid w:val="00EB0DAC"/>
    <w:rsid w:val="00EB11E0"/>
    <w:rsid w:val="00EB1547"/>
    <w:rsid w:val="00EB2E30"/>
    <w:rsid w:val="00EB2E3C"/>
    <w:rsid w:val="00EB3CBD"/>
    <w:rsid w:val="00EB4015"/>
    <w:rsid w:val="00EB43AC"/>
    <w:rsid w:val="00EB498D"/>
    <w:rsid w:val="00EB6308"/>
    <w:rsid w:val="00EB695C"/>
    <w:rsid w:val="00EC007A"/>
    <w:rsid w:val="00EC0BA3"/>
    <w:rsid w:val="00EC0ED1"/>
    <w:rsid w:val="00EC10FC"/>
    <w:rsid w:val="00EC23B1"/>
    <w:rsid w:val="00EC2FB0"/>
    <w:rsid w:val="00EC4D9E"/>
    <w:rsid w:val="00EC4FBA"/>
    <w:rsid w:val="00EC505A"/>
    <w:rsid w:val="00EC5219"/>
    <w:rsid w:val="00EC5814"/>
    <w:rsid w:val="00EC5FE9"/>
    <w:rsid w:val="00EC6E4E"/>
    <w:rsid w:val="00ED0253"/>
    <w:rsid w:val="00ED172E"/>
    <w:rsid w:val="00ED1E4D"/>
    <w:rsid w:val="00ED24E5"/>
    <w:rsid w:val="00ED2F27"/>
    <w:rsid w:val="00ED397D"/>
    <w:rsid w:val="00ED3E32"/>
    <w:rsid w:val="00ED54F8"/>
    <w:rsid w:val="00ED7A38"/>
    <w:rsid w:val="00EE0826"/>
    <w:rsid w:val="00EE0D55"/>
    <w:rsid w:val="00EE0EF8"/>
    <w:rsid w:val="00EE11D0"/>
    <w:rsid w:val="00EE22D9"/>
    <w:rsid w:val="00EE355A"/>
    <w:rsid w:val="00EE3F96"/>
    <w:rsid w:val="00EE450C"/>
    <w:rsid w:val="00EE4527"/>
    <w:rsid w:val="00EE5BBE"/>
    <w:rsid w:val="00EE6192"/>
    <w:rsid w:val="00EF13B3"/>
    <w:rsid w:val="00EF13F7"/>
    <w:rsid w:val="00EF1DDB"/>
    <w:rsid w:val="00EF28F8"/>
    <w:rsid w:val="00EF35EB"/>
    <w:rsid w:val="00EF36E2"/>
    <w:rsid w:val="00EF45CC"/>
    <w:rsid w:val="00EF5D7D"/>
    <w:rsid w:val="00EF62FA"/>
    <w:rsid w:val="00EF662B"/>
    <w:rsid w:val="00EF78F3"/>
    <w:rsid w:val="00F03625"/>
    <w:rsid w:val="00F036D6"/>
    <w:rsid w:val="00F039B8"/>
    <w:rsid w:val="00F041C4"/>
    <w:rsid w:val="00F04CCD"/>
    <w:rsid w:val="00F04E1B"/>
    <w:rsid w:val="00F05141"/>
    <w:rsid w:val="00F05CE8"/>
    <w:rsid w:val="00F062D7"/>
    <w:rsid w:val="00F063B7"/>
    <w:rsid w:val="00F064A1"/>
    <w:rsid w:val="00F072DE"/>
    <w:rsid w:val="00F079DD"/>
    <w:rsid w:val="00F10F78"/>
    <w:rsid w:val="00F1110F"/>
    <w:rsid w:val="00F1197F"/>
    <w:rsid w:val="00F13F97"/>
    <w:rsid w:val="00F1478D"/>
    <w:rsid w:val="00F14C48"/>
    <w:rsid w:val="00F15C43"/>
    <w:rsid w:val="00F16089"/>
    <w:rsid w:val="00F1799D"/>
    <w:rsid w:val="00F2012B"/>
    <w:rsid w:val="00F20F7D"/>
    <w:rsid w:val="00F2134F"/>
    <w:rsid w:val="00F21A54"/>
    <w:rsid w:val="00F224E0"/>
    <w:rsid w:val="00F22A56"/>
    <w:rsid w:val="00F23467"/>
    <w:rsid w:val="00F23D06"/>
    <w:rsid w:val="00F244B3"/>
    <w:rsid w:val="00F2511C"/>
    <w:rsid w:val="00F25731"/>
    <w:rsid w:val="00F26552"/>
    <w:rsid w:val="00F26A27"/>
    <w:rsid w:val="00F27225"/>
    <w:rsid w:val="00F30948"/>
    <w:rsid w:val="00F30A9F"/>
    <w:rsid w:val="00F3158B"/>
    <w:rsid w:val="00F32E6F"/>
    <w:rsid w:val="00F33DAF"/>
    <w:rsid w:val="00F34332"/>
    <w:rsid w:val="00F34361"/>
    <w:rsid w:val="00F369E5"/>
    <w:rsid w:val="00F369FD"/>
    <w:rsid w:val="00F36A06"/>
    <w:rsid w:val="00F37074"/>
    <w:rsid w:val="00F37480"/>
    <w:rsid w:val="00F425B7"/>
    <w:rsid w:val="00F43F92"/>
    <w:rsid w:val="00F44E31"/>
    <w:rsid w:val="00F44F6A"/>
    <w:rsid w:val="00F45071"/>
    <w:rsid w:val="00F4634B"/>
    <w:rsid w:val="00F50D89"/>
    <w:rsid w:val="00F52324"/>
    <w:rsid w:val="00F52664"/>
    <w:rsid w:val="00F5298B"/>
    <w:rsid w:val="00F53A2E"/>
    <w:rsid w:val="00F542B8"/>
    <w:rsid w:val="00F54B2D"/>
    <w:rsid w:val="00F55364"/>
    <w:rsid w:val="00F5542E"/>
    <w:rsid w:val="00F60314"/>
    <w:rsid w:val="00F60C69"/>
    <w:rsid w:val="00F60CCA"/>
    <w:rsid w:val="00F61081"/>
    <w:rsid w:val="00F63284"/>
    <w:rsid w:val="00F63339"/>
    <w:rsid w:val="00F633D3"/>
    <w:rsid w:val="00F64A43"/>
    <w:rsid w:val="00F65336"/>
    <w:rsid w:val="00F6581E"/>
    <w:rsid w:val="00F65A6D"/>
    <w:rsid w:val="00F6601D"/>
    <w:rsid w:val="00F66185"/>
    <w:rsid w:val="00F66255"/>
    <w:rsid w:val="00F66692"/>
    <w:rsid w:val="00F66D38"/>
    <w:rsid w:val="00F66D6A"/>
    <w:rsid w:val="00F66F8E"/>
    <w:rsid w:val="00F6714F"/>
    <w:rsid w:val="00F72F0F"/>
    <w:rsid w:val="00F72F2F"/>
    <w:rsid w:val="00F74075"/>
    <w:rsid w:val="00F74171"/>
    <w:rsid w:val="00F74310"/>
    <w:rsid w:val="00F75853"/>
    <w:rsid w:val="00F758F9"/>
    <w:rsid w:val="00F76D1A"/>
    <w:rsid w:val="00F76ED2"/>
    <w:rsid w:val="00F77162"/>
    <w:rsid w:val="00F772C4"/>
    <w:rsid w:val="00F777C0"/>
    <w:rsid w:val="00F77801"/>
    <w:rsid w:val="00F80261"/>
    <w:rsid w:val="00F80A65"/>
    <w:rsid w:val="00F80EBF"/>
    <w:rsid w:val="00F81411"/>
    <w:rsid w:val="00F8143F"/>
    <w:rsid w:val="00F824CF"/>
    <w:rsid w:val="00F829F8"/>
    <w:rsid w:val="00F84CAB"/>
    <w:rsid w:val="00F85185"/>
    <w:rsid w:val="00F852DA"/>
    <w:rsid w:val="00F855A5"/>
    <w:rsid w:val="00F8614A"/>
    <w:rsid w:val="00F862AD"/>
    <w:rsid w:val="00F86B7A"/>
    <w:rsid w:val="00F87209"/>
    <w:rsid w:val="00F906E5"/>
    <w:rsid w:val="00F909D0"/>
    <w:rsid w:val="00F91137"/>
    <w:rsid w:val="00F945AF"/>
    <w:rsid w:val="00F9505A"/>
    <w:rsid w:val="00F9578B"/>
    <w:rsid w:val="00F9587C"/>
    <w:rsid w:val="00F969F4"/>
    <w:rsid w:val="00F96A54"/>
    <w:rsid w:val="00FA086D"/>
    <w:rsid w:val="00FA0927"/>
    <w:rsid w:val="00FA0C4F"/>
    <w:rsid w:val="00FA1AE2"/>
    <w:rsid w:val="00FA22E4"/>
    <w:rsid w:val="00FA2306"/>
    <w:rsid w:val="00FA2852"/>
    <w:rsid w:val="00FA2BEA"/>
    <w:rsid w:val="00FA32A7"/>
    <w:rsid w:val="00FA3B30"/>
    <w:rsid w:val="00FA4B15"/>
    <w:rsid w:val="00FA64F9"/>
    <w:rsid w:val="00FA68E0"/>
    <w:rsid w:val="00FA6BBB"/>
    <w:rsid w:val="00FA79BA"/>
    <w:rsid w:val="00FB11F8"/>
    <w:rsid w:val="00FB2090"/>
    <w:rsid w:val="00FB3195"/>
    <w:rsid w:val="00FB3BA3"/>
    <w:rsid w:val="00FB3D7B"/>
    <w:rsid w:val="00FB6324"/>
    <w:rsid w:val="00FB6CE3"/>
    <w:rsid w:val="00FB7619"/>
    <w:rsid w:val="00FB7927"/>
    <w:rsid w:val="00FB7DAF"/>
    <w:rsid w:val="00FB7FD6"/>
    <w:rsid w:val="00FC0513"/>
    <w:rsid w:val="00FC1D95"/>
    <w:rsid w:val="00FC24B4"/>
    <w:rsid w:val="00FC2FC4"/>
    <w:rsid w:val="00FC30F9"/>
    <w:rsid w:val="00FC3C0A"/>
    <w:rsid w:val="00FC5837"/>
    <w:rsid w:val="00FC587D"/>
    <w:rsid w:val="00FC6702"/>
    <w:rsid w:val="00FC6E5B"/>
    <w:rsid w:val="00FC6FDB"/>
    <w:rsid w:val="00FC7422"/>
    <w:rsid w:val="00FC75F4"/>
    <w:rsid w:val="00FD0155"/>
    <w:rsid w:val="00FD1555"/>
    <w:rsid w:val="00FD199A"/>
    <w:rsid w:val="00FD1EFF"/>
    <w:rsid w:val="00FD209A"/>
    <w:rsid w:val="00FD26FA"/>
    <w:rsid w:val="00FD3FF5"/>
    <w:rsid w:val="00FD47AE"/>
    <w:rsid w:val="00FD5520"/>
    <w:rsid w:val="00FD5883"/>
    <w:rsid w:val="00FD5A68"/>
    <w:rsid w:val="00FD74FD"/>
    <w:rsid w:val="00FD7617"/>
    <w:rsid w:val="00FD7B56"/>
    <w:rsid w:val="00FE09F5"/>
    <w:rsid w:val="00FE0C58"/>
    <w:rsid w:val="00FE1B93"/>
    <w:rsid w:val="00FE2111"/>
    <w:rsid w:val="00FE233A"/>
    <w:rsid w:val="00FE2896"/>
    <w:rsid w:val="00FE3569"/>
    <w:rsid w:val="00FE3BC2"/>
    <w:rsid w:val="00FE633D"/>
    <w:rsid w:val="00FE711E"/>
    <w:rsid w:val="00FF0441"/>
    <w:rsid w:val="00FF1383"/>
    <w:rsid w:val="00FF197A"/>
    <w:rsid w:val="00FF53BB"/>
    <w:rsid w:val="00FF57C8"/>
    <w:rsid w:val="00FF651F"/>
    <w:rsid w:val="00FF69D5"/>
    <w:rsid w:val="00FF732F"/>
    <w:rsid w:val="00FF7FA7"/>
    <w:rsid w:val="05C98C13"/>
    <w:rsid w:val="082DD652"/>
    <w:rsid w:val="09AB3B78"/>
    <w:rsid w:val="0CA5D3EF"/>
    <w:rsid w:val="141E10A7"/>
    <w:rsid w:val="173BE624"/>
    <w:rsid w:val="1ABA6513"/>
    <w:rsid w:val="1BC9C6CA"/>
    <w:rsid w:val="1E33E696"/>
    <w:rsid w:val="1FE718EC"/>
    <w:rsid w:val="215A7E57"/>
    <w:rsid w:val="21A2599E"/>
    <w:rsid w:val="21F7C11B"/>
    <w:rsid w:val="22EBB6DF"/>
    <w:rsid w:val="231D40EA"/>
    <w:rsid w:val="24614759"/>
    <w:rsid w:val="28CD2A0E"/>
    <w:rsid w:val="2A07AA58"/>
    <w:rsid w:val="2AB2CDF4"/>
    <w:rsid w:val="2B1A2D7D"/>
    <w:rsid w:val="2FAE6003"/>
    <w:rsid w:val="30A480D6"/>
    <w:rsid w:val="343DA480"/>
    <w:rsid w:val="3FA8E2F3"/>
    <w:rsid w:val="4194BB97"/>
    <w:rsid w:val="427333CB"/>
    <w:rsid w:val="461CC8FE"/>
    <w:rsid w:val="47BF89CB"/>
    <w:rsid w:val="49938D38"/>
    <w:rsid w:val="532F21EF"/>
    <w:rsid w:val="53B3B9FD"/>
    <w:rsid w:val="53EA6A72"/>
    <w:rsid w:val="5C201BF9"/>
    <w:rsid w:val="5D1AAE82"/>
    <w:rsid w:val="5DBBEC5A"/>
    <w:rsid w:val="5FEFD138"/>
    <w:rsid w:val="603CA2B7"/>
    <w:rsid w:val="66C25B5D"/>
    <w:rsid w:val="68FBBBA4"/>
    <w:rsid w:val="6ADD1A6C"/>
    <w:rsid w:val="6CA79488"/>
    <w:rsid w:val="715185F4"/>
    <w:rsid w:val="72F78FC0"/>
    <w:rsid w:val="7575C66C"/>
    <w:rsid w:val="76D4F20B"/>
    <w:rsid w:val="7B4669A4"/>
    <w:rsid w:val="7F46A5FC"/>
    <w:rsid w:val="7F8D6E33"/>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6E15D"/>
  <w15:docId w15:val="{8438AD89-A2C7-4046-BE2C-3406E2F1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30B"/>
    <w:pPr>
      <w:jc w:val="both"/>
    </w:pPr>
    <w:rPr>
      <w:rFonts w:ascii="Raleway" w:hAnsi="Raleway"/>
      <w:lang w:val="en-GB"/>
    </w:rPr>
  </w:style>
  <w:style w:type="paragraph" w:styleId="Ttulo1">
    <w:name w:val="heading 1"/>
    <w:basedOn w:val="Normal"/>
    <w:next w:val="Normal"/>
    <w:link w:val="Ttulo1Car"/>
    <w:autoRedefine/>
    <w:uiPriority w:val="9"/>
    <w:qFormat/>
    <w:rsid w:val="00AF77EC"/>
    <w:pPr>
      <w:spacing w:after="0" w:line="240" w:lineRule="auto"/>
      <w:jc w:val="left"/>
      <w:outlineLvl w:val="0"/>
    </w:pPr>
    <w:rPr>
      <w:rFonts w:ascii="Raleway SemiBold" w:hAnsi="Raleway SemiBold" w:cs="Calibri"/>
      <w:b/>
      <w:bCs/>
      <w:color w:val="0E7839"/>
      <w:sz w:val="48"/>
      <w:szCs w:val="72"/>
    </w:rPr>
  </w:style>
  <w:style w:type="paragraph" w:styleId="Ttulo2">
    <w:name w:val="heading 2"/>
    <w:basedOn w:val="Normal"/>
    <w:next w:val="Normal"/>
    <w:link w:val="Ttulo2Car"/>
    <w:autoRedefine/>
    <w:uiPriority w:val="9"/>
    <w:unhideWhenUsed/>
    <w:qFormat/>
    <w:rsid w:val="00326F0E"/>
    <w:pPr>
      <w:numPr>
        <w:numId w:val="22"/>
      </w:numPr>
      <w:spacing w:after="0"/>
      <w:outlineLvl w:val="1"/>
    </w:pPr>
    <w:rPr>
      <w:rFonts w:ascii="Raleway Medium" w:hAnsi="Raleway Medium"/>
      <w:color w:val="0E7839"/>
      <w:sz w:val="36"/>
      <w:szCs w:val="36"/>
    </w:rPr>
  </w:style>
  <w:style w:type="paragraph" w:styleId="Ttulo3">
    <w:name w:val="heading 3"/>
    <w:basedOn w:val="Normal"/>
    <w:next w:val="Normal"/>
    <w:link w:val="Ttulo3Car"/>
    <w:uiPriority w:val="9"/>
    <w:unhideWhenUsed/>
    <w:rsid w:val="0074579C"/>
    <w:pPr>
      <w:keepNext/>
      <w:keepLines/>
      <w:numPr>
        <w:ilvl w:val="1"/>
        <w:numId w:val="22"/>
      </w:numPr>
      <w:spacing w:before="200" w:after="0"/>
      <w:ind w:left="792"/>
      <w:outlineLvl w:val="2"/>
    </w:pPr>
    <w:rPr>
      <w:rFonts w:ascii="Raleway Medium" w:eastAsiaTheme="majorEastAsia" w:hAnsi="Raleway Medium" w:cstheme="majorBidi"/>
      <w:color w:val="0E7839"/>
      <w:sz w:val="32"/>
    </w:rPr>
  </w:style>
  <w:style w:type="paragraph" w:styleId="Ttulo4">
    <w:name w:val="heading 4"/>
    <w:basedOn w:val="Ttulo3"/>
    <w:next w:val="Normal"/>
    <w:link w:val="Ttulo4Car"/>
    <w:uiPriority w:val="9"/>
    <w:unhideWhenUsed/>
    <w:rsid w:val="0067356E"/>
    <w:pPr>
      <w:outlineLvl w:val="3"/>
    </w:pPr>
    <w:rPr>
      <w:sz w:val="24"/>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3F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3F0C"/>
  </w:style>
  <w:style w:type="paragraph" w:styleId="Piedepgina">
    <w:name w:val="footer"/>
    <w:basedOn w:val="Normal"/>
    <w:link w:val="PiedepginaCar"/>
    <w:uiPriority w:val="99"/>
    <w:unhideWhenUsed/>
    <w:rsid w:val="000A3F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3F0C"/>
  </w:style>
  <w:style w:type="paragraph" w:styleId="Textodeglobo">
    <w:name w:val="Balloon Text"/>
    <w:basedOn w:val="Normal"/>
    <w:link w:val="TextodegloboCar"/>
    <w:uiPriority w:val="99"/>
    <w:semiHidden/>
    <w:unhideWhenUsed/>
    <w:rsid w:val="000A3F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A3F0C"/>
    <w:rPr>
      <w:rFonts w:ascii="Tahoma" w:hAnsi="Tahoma" w:cs="Tahoma"/>
      <w:sz w:val="16"/>
      <w:szCs w:val="16"/>
    </w:rPr>
  </w:style>
  <w:style w:type="paragraph" w:styleId="Ttulo">
    <w:name w:val="Title"/>
    <w:basedOn w:val="Normal"/>
    <w:next w:val="Normal"/>
    <w:link w:val="TtuloCar"/>
    <w:uiPriority w:val="10"/>
    <w:rsid w:val="0041583D"/>
    <w:pPr>
      <w:pBdr>
        <w:bottom w:val="single" w:sz="8" w:space="4" w:color="0B4B47" w:themeColor="accent1"/>
      </w:pBdr>
      <w:spacing w:after="300" w:line="240" w:lineRule="auto"/>
      <w:contextualSpacing/>
    </w:pPr>
    <w:rPr>
      <w:rFonts w:asciiTheme="majorHAnsi" w:eastAsiaTheme="majorEastAsia" w:hAnsiTheme="majorHAnsi" w:cstheme="majorBidi"/>
      <w:color w:val="5F5F5F" w:themeColor="text2" w:themeShade="BF"/>
      <w:spacing w:val="5"/>
      <w:kern w:val="28"/>
      <w:sz w:val="52"/>
      <w:szCs w:val="52"/>
    </w:rPr>
  </w:style>
  <w:style w:type="character" w:customStyle="1" w:styleId="TtuloCar">
    <w:name w:val="Título Car"/>
    <w:basedOn w:val="Fuentedeprrafopredeter"/>
    <w:link w:val="Ttulo"/>
    <w:uiPriority w:val="10"/>
    <w:rsid w:val="0041583D"/>
    <w:rPr>
      <w:rFonts w:asciiTheme="majorHAnsi" w:eastAsiaTheme="majorEastAsia" w:hAnsiTheme="majorHAnsi" w:cstheme="majorBidi"/>
      <w:color w:val="5F5F5F" w:themeColor="text2" w:themeShade="BF"/>
      <w:spacing w:val="5"/>
      <w:kern w:val="28"/>
      <w:sz w:val="52"/>
      <w:szCs w:val="52"/>
    </w:rPr>
  </w:style>
  <w:style w:type="character" w:customStyle="1" w:styleId="Ttulo2Car">
    <w:name w:val="Título 2 Car"/>
    <w:basedOn w:val="Fuentedeprrafopredeter"/>
    <w:link w:val="Ttulo2"/>
    <w:uiPriority w:val="9"/>
    <w:rsid w:val="00326F0E"/>
    <w:rPr>
      <w:rFonts w:ascii="Raleway Medium" w:hAnsi="Raleway Medium"/>
      <w:color w:val="0E7839"/>
      <w:sz w:val="36"/>
      <w:szCs w:val="36"/>
      <w:lang w:val="en-GB"/>
    </w:rPr>
  </w:style>
  <w:style w:type="character" w:customStyle="1" w:styleId="Ttulo1Car">
    <w:name w:val="Título 1 Car"/>
    <w:basedOn w:val="Fuentedeprrafopredeter"/>
    <w:link w:val="Ttulo1"/>
    <w:uiPriority w:val="9"/>
    <w:rsid w:val="00AF77EC"/>
    <w:rPr>
      <w:rFonts w:ascii="Raleway SemiBold" w:hAnsi="Raleway SemiBold" w:cs="Calibri"/>
      <w:b/>
      <w:bCs/>
      <w:color w:val="0E7839"/>
      <w:sz w:val="48"/>
      <w:szCs w:val="72"/>
      <w:lang w:val="en-GB"/>
    </w:rPr>
  </w:style>
  <w:style w:type="paragraph" w:styleId="Sinespaciado">
    <w:name w:val="No Spacing"/>
    <w:uiPriority w:val="1"/>
    <w:rsid w:val="0041583D"/>
    <w:pPr>
      <w:spacing w:after="0" w:line="240" w:lineRule="auto"/>
    </w:pPr>
  </w:style>
  <w:style w:type="paragraph" w:customStyle="1" w:styleId="TRA">
    <w:name w:val="TRA"/>
    <w:basedOn w:val="Normal"/>
    <w:link w:val="TRACarcter"/>
    <w:rsid w:val="0041583D"/>
  </w:style>
  <w:style w:type="paragraph" w:styleId="Tabladeilustraciones">
    <w:name w:val="table of figures"/>
    <w:basedOn w:val="Normal"/>
    <w:next w:val="Normal"/>
    <w:uiPriority w:val="99"/>
    <w:unhideWhenUsed/>
    <w:rsid w:val="0011666E"/>
    <w:pPr>
      <w:spacing w:after="0"/>
      <w:ind w:left="440" w:hanging="440"/>
    </w:pPr>
    <w:rPr>
      <w:caps/>
      <w:sz w:val="20"/>
      <w:szCs w:val="20"/>
    </w:rPr>
  </w:style>
  <w:style w:type="character" w:customStyle="1" w:styleId="TRACarcter">
    <w:name w:val="TRA Carácter"/>
    <w:basedOn w:val="Fuentedeprrafopredeter"/>
    <w:link w:val="TRA"/>
    <w:rsid w:val="0041583D"/>
  </w:style>
  <w:style w:type="paragraph" w:styleId="TtuloTDC">
    <w:name w:val="TOC Heading"/>
    <w:basedOn w:val="Ttulo1"/>
    <w:next w:val="Normal"/>
    <w:uiPriority w:val="39"/>
    <w:unhideWhenUsed/>
    <w:qFormat/>
    <w:rsid w:val="00A72C2E"/>
    <w:pPr>
      <w:outlineLvl w:val="9"/>
    </w:pPr>
    <w:rPr>
      <w:color w:val="083835" w:themeColor="accent1" w:themeShade="BF"/>
      <w:sz w:val="28"/>
    </w:rPr>
  </w:style>
  <w:style w:type="paragraph" w:styleId="TDC1">
    <w:name w:val="toc 1"/>
    <w:basedOn w:val="Normal"/>
    <w:next w:val="Normal"/>
    <w:autoRedefine/>
    <w:uiPriority w:val="39"/>
    <w:unhideWhenUsed/>
    <w:qFormat/>
    <w:rsid w:val="00C71BEA"/>
    <w:pPr>
      <w:spacing w:before="360" w:after="0"/>
      <w:jc w:val="left"/>
    </w:pPr>
    <w:rPr>
      <w:rFonts w:asciiTheme="majorHAnsi" w:hAnsiTheme="majorHAnsi"/>
      <w:b/>
      <w:bCs/>
      <w:caps/>
      <w:sz w:val="24"/>
      <w:szCs w:val="24"/>
    </w:rPr>
  </w:style>
  <w:style w:type="character" w:styleId="Hipervnculo">
    <w:name w:val="Hyperlink"/>
    <w:basedOn w:val="Fuentedeprrafopredeter"/>
    <w:uiPriority w:val="99"/>
    <w:unhideWhenUsed/>
    <w:rsid w:val="00DB1503"/>
    <w:rPr>
      <w:color w:val="352AB7"/>
      <w:u w:val="single"/>
    </w:rPr>
  </w:style>
  <w:style w:type="table" w:styleId="Tablaconcuadrcula">
    <w:name w:val="Table Grid"/>
    <w:basedOn w:val="Tablanormal"/>
    <w:uiPriority w:val="59"/>
    <w:rsid w:val="00863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4">
    <w:name w:val="Light Shading Accent 4"/>
    <w:basedOn w:val="Tablanormal"/>
    <w:uiPriority w:val="60"/>
    <w:rsid w:val="00863ED3"/>
    <w:pPr>
      <w:spacing w:after="0" w:line="240" w:lineRule="auto"/>
    </w:pPr>
    <w:rPr>
      <w:color w:val="7C9C31" w:themeColor="accent4" w:themeShade="BF"/>
    </w:rPr>
    <w:tblPr>
      <w:tblStyleRowBandSize w:val="1"/>
      <w:tblStyleColBandSize w:val="1"/>
      <w:tblBorders>
        <w:top w:val="single" w:sz="8" w:space="0" w:color="A3C74C" w:themeColor="accent4"/>
        <w:bottom w:val="single" w:sz="8" w:space="0" w:color="A3C74C" w:themeColor="accent4"/>
      </w:tblBorders>
    </w:tblPr>
    <w:tblStylePr w:type="firstRow">
      <w:pPr>
        <w:spacing w:before="0" w:after="0" w:line="240" w:lineRule="auto"/>
      </w:pPr>
      <w:rPr>
        <w:b/>
        <w:bCs/>
      </w:rPr>
      <w:tblPr/>
      <w:tcPr>
        <w:tcBorders>
          <w:top w:val="single" w:sz="8" w:space="0" w:color="A3C74C" w:themeColor="accent4"/>
          <w:left w:val="nil"/>
          <w:bottom w:val="single" w:sz="8" w:space="0" w:color="A3C74C" w:themeColor="accent4"/>
          <w:right w:val="nil"/>
          <w:insideH w:val="nil"/>
          <w:insideV w:val="nil"/>
        </w:tcBorders>
      </w:tcPr>
    </w:tblStylePr>
    <w:tblStylePr w:type="lastRow">
      <w:pPr>
        <w:spacing w:before="0" w:after="0" w:line="240" w:lineRule="auto"/>
      </w:pPr>
      <w:rPr>
        <w:b/>
        <w:bCs/>
      </w:rPr>
      <w:tblPr/>
      <w:tcPr>
        <w:tcBorders>
          <w:top w:val="single" w:sz="8" w:space="0" w:color="A3C74C" w:themeColor="accent4"/>
          <w:left w:val="nil"/>
          <w:bottom w:val="single" w:sz="8" w:space="0" w:color="A3C74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1D2" w:themeFill="accent4" w:themeFillTint="3F"/>
      </w:tcPr>
    </w:tblStylePr>
    <w:tblStylePr w:type="band1Horz">
      <w:tblPr/>
      <w:tcPr>
        <w:tcBorders>
          <w:left w:val="nil"/>
          <w:right w:val="nil"/>
          <w:insideH w:val="nil"/>
          <w:insideV w:val="nil"/>
        </w:tcBorders>
        <w:shd w:val="clear" w:color="auto" w:fill="E8F1D2" w:themeFill="accent4" w:themeFillTint="3F"/>
      </w:tcPr>
    </w:tblStylePr>
  </w:style>
  <w:style w:type="table" w:styleId="Sombreadoclaro-nfasis3">
    <w:name w:val="Light Shading Accent 3"/>
    <w:basedOn w:val="Tablanormal"/>
    <w:uiPriority w:val="60"/>
    <w:rsid w:val="00AE4B77"/>
    <w:pPr>
      <w:spacing w:after="0" w:line="240" w:lineRule="auto"/>
    </w:pPr>
    <w:rPr>
      <w:color w:val="5E8F38" w:themeColor="accent3" w:themeShade="BF"/>
    </w:rPr>
    <w:tblPr>
      <w:tblStyleRowBandSize w:val="1"/>
      <w:tblStyleColBandSize w:val="1"/>
      <w:tblBorders>
        <w:top w:val="single" w:sz="8" w:space="0" w:color="7FBB50" w:themeColor="accent3"/>
        <w:bottom w:val="single" w:sz="8" w:space="0" w:color="7FBB50" w:themeColor="accent3"/>
      </w:tblBorders>
    </w:tblPr>
    <w:tblStylePr w:type="firstRow">
      <w:pPr>
        <w:spacing w:before="0" w:after="0" w:line="240" w:lineRule="auto"/>
      </w:pPr>
      <w:rPr>
        <w:b/>
        <w:bCs/>
      </w:rPr>
      <w:tblPr/>
      <w:tcPr>
        <w:tcBorders>
          <w:top w:val="single" w:sz="8" w:space="0" w:color="7FBB50" w:themeColor="accent3"/>
          <w:left w:val="nil"/>
          <w:bottom w:val="single" w:sz="8" w:space="0" w:color="7FBB50" w:themeColor="accent3"/>
          <w:right w:val="nil"/>
          <w:insideH w:val="nil"/>
          <w:insideV w:val="nil"/>
        </w:tcBorders>
      </w:tcPr>
    </w:tblStylePr>
    <w:tblStylePr w:type="lastRow">
      <w:pPr>
        <w:spacing w:before="0" w:after="0" w:line="240" w:lineRule="auto"/>
      </w:pPr>
      <w:rPr>
        <w:b/>
        <w:bCs/>
      </w:rPr>
      <w:tblPr/>
      <w:tcPr>
        <w:tcBorders>
          <w:top w:val="single" w:sz="8" w:space="0" w:color="7FBB50" w:themeColor="accent3"/>
          <w:left w:val="nil"/>
          <w:bottom w:val="single" w:sz="8" w:space="0" w:color="7FBB5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ED3" w:themeFill="accent3" w:themeFillTint="3F"/>
      </w:tcPr>
    </w:tblStylePr>
    <w:tblStylePr w:type="band1Horz">
      <w:tblPr/>
      <w:tcPr>
        <w:tcBorders>
          <w:left w:val="nil"/>
          <w:right w:val="nil"/>
          <w:insideH w:val="nil"/>
          <w:insideV w:val="nil"/>
        </w:tcBorders>
        <w:shd w:val="clear" w:color="auto" w:fill="DFEED3" w:themeFill="accent3" w:themeFillTint="3F"/>
      </w:tcPr>
    </w:tblStylePr>
  </w:style>
  <w:style w:type="table" w:styleId="Sombreadoclaro-nfasis2">
    <w:name w:val="Light Shading Accent 2"/>
    <w:basedOn w:val="Tablanormal"/>
    <w:uiPriority w:val="60"/>
    <w:rsid w:val="00AE4B77"/>
    <w:pPr>
      <w:spacing w:after="0" w:line="240" w:lineRule="auto"/>
    </w:pPr>
    <w:rPr>
      <w:color w:val="287D43" w:themeColor="accent2" w:themeShade="BF"/>
    </w:rPr>
    <w:tblPr>
      <w:tblStyleRowBandSize w:val="1"/>
      <w:tblStyleColBandSize w:val="1"/>
      <w:tblBorders>
        <w:top w:val="single" w:sz="8" w:space="0" w:color="36A85A" w:themeColor="accent2"/>
        <w:bottom w:val="single" w:sz="8" w:space="0" w:color="36A85A" w:themeColor="accent2"/>
      </w:tblBorders>
    </w:tblPr>
    <w:tblStylePr w:type="firstRow">
      <w:pPr>
        <w:spacing w:before="0" w:after="0" w:line="240" w:lineRule="auto"/>
      </w:pPr>
      <w:rPr>
        <w:b/>
        <w:bCs/>
      </w:rPr>
      <w:tblPr/>
      <w:tcPr>
        <w:tcBorders>
          <w:top w:val="single" w:sz="8" w:space="0" w:color="36A85A" w:themeColor="accent2"/>
          <w:left w:val="nil"/>
          <w:bottom w:val="single" w:sz="8" w:space="0" w:color="36A85A" w:themeColor="accent2"/>
          <w:right w:val="nil"/>
          <w:insideH w:val="nil"/>
          <w:insideV w:val="nil"/>
        </w:tcBorders>
      </w:tcPr>
    </w:tblStylePr>
    <w:tblStylePr w:type="lastRow">
      <w:pPr>
        <w:spacing w:before="0" w:after="0" w:line="240" w:lineRule="auto"/>
      </w:pPr>
      <w:rPr>
        <w:b/>
        <w:bCs/>
      </w:rPr>
      <w:tblPr/>
      <w:tcPr>
        <w:tcBorders>
          <w:top w:val="single" w:sz="8" w:space="0" w:color="36A85A" w:themeColor="accent2"/>
          <w:left w:val="nil"/>
          <w:bottom w:val="single" w:sz="8" w:space="0" w:color="36A85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4" w:themeFill="accent2" w:themeFillTint="3F"/>
      </w:tcPr>
    </w:tblStylePr>
    <w:tblStylePr w:type="band1Horz">
      <w:tblPr/>
      <w:tcPr>
        <w:tcBorders>
          <w:left w:val="nil"/>
          <w:right w:val="nil"/>
          <w:insideH w:val="nil"/>
          <w:insideV w:val="nil"/>
        </w:tcBorders>
        <w:shd w:val="clear" w:color="auto" w:fill="C9EDD4" w:themeFill="accent2" w:themeFillTint="3F"/>
      </w:tcPr>
    </w:tblStylePr>
  </w:style>
  <w:style w:type="table" w:styleId="Listaclara-nfasis2">
    <w:name w:val="Light List Accent 2"/>
    <w:basedOn w:val="Tablanormal"/>
    <w:uiPriority w:val="61"/>
    <w:rsid w:val="00AE4B77"/>
    <w:pPr>
      <w:spacing w:after="0" w:line="240" w:lineRule="auto"/>
    </w:pPr>
    <w:tblPr>
      <w:tblStyleRowBandSize w:val="1"/>
      <w:tblStyleColBandSize w:val="1"/>
      <w:tblBorders>
        <w:top w:val="single" w:sz="8" w:space="0" w:color="36A85A" w:themeColor="accent2"/>
        <w:left w:val="single" w:sz="8" w:space="0" w:color="36A85A" w:themeColor="accent2"/>
        <w:bottom w:val="single" w:sz="8" w:space="0" w:color="36A85A" w:themeColor="accent2"/>
        <w:right w:val="single" w:sz="8" w:space="0" w:color="36A85A" w:themeColor="accent2"/>
      </w:tblBorders>
    </w:tblPr>
    <w:tblStylePr w:type="firstRow">
      <w:pPr>
        <w:spacing w:before="0" w:after="0" w:line="240" w:lineRule="auto"/>
      </w:pPr>
      <w:rPr>
        <w:b/>
        <w:bCs/>
        <w:color w:val="FFFFFF" w:themeColor="background1"/>
      </w:rPr>
      <w:tblPr/>
      <w:tcPr>
        <w:shd w:val="clear" w:color="auto" w:fill="36A85A" w:themeFill="accent2"/>
      </w:tcPr>
    </w:tblStylePr>
    <w:tblStylePr w:type="lastRow">
      <w:pPr>
        <w:spacing w:before="0" w:after="0" w:line="240" w:lineRule="auto"/>
      </w:pPr>
      <w:rPr>
        <w:b/>
        <w:bCs/>
      </w:rPr>
      <w:tblPr/>
      <w:tcPr>
        <w:tcBorders>
          <w:top w:val="double" w:sz="6" w:space="0" w:color="36A85A" w:themeColor="accent2"/>
          <w:left w:val="single" w:sz="8" w:space="0" w:color="36A85A" w:themeColor="accent2"/>
          <w:bottom w:val="single" w:sz="8" w:space="0" w:color="36A85A" w:themeColor="accent2"/>
          <w:right w:val="single" w:sz="8" w:space="0" w:color="36A85A" w:themeColor="accent2"/>
        </w:tcBorders>
      </w:tcPr>
    </w:tblStylePr>
    <w:tblStylePr w:type="firstCol">
      <w:rPr>
        <w:b/>
        <w:bCs/>
      </w:rPr>
    </w:tblStylePr>
    <w:tblStylePr w:type="lastCol">
      <w:rPr>
        <w:b/>
        <w:bCs/>
      </w:rPr>
    </w:tblStylePr>
    <w:tblStylePr w:type="band1Vert">
      <w:tblPr/>
      <w:tcPr>
        <w:tcBorders>
          <w:top w:val="single" w:sz="8" w:space="0" w:color="36A85A" w:themeColor="accent2"/>
          <w:left w:val="single" w:sz="8" w:space="0" w:color="36A85A" w:themeColor="accent2"/>
          <w:bottom w:val="single" w:sz="8" w:space="0" w:color="36A85A" w:themeColor="accent2"/>
          <w:right w:val="single" w:sz="8" w:space="0" w:color="36A85A" w:themeColor="accent2"/>
        </w:tcBorders>
      </w:tcPr>
    </w:tblStylePr>
    <w:tblStylePr w:type="band1Horz">
      <w:tblPr/>
      <w:tcPr>
        <w:tcBorders>
          <w:top w:val="single" w:sz="8" w:space="0" w:color="36A85A" w:themeColor="accent2"/>
          <w:left w:val="single" w:sz="8" w:space="0" w:color="36A85A" w:themeColor="accent2"/>
          <w:bottom w:val="single" w:sz="8" w:space="0" w:color="36A85A" w:themeColor="accent2"/>
          <w:right w:val="single" w:sz="8" w:space="0" w:color="36A85A" w:themeColor="accent2"/>
        </w:tcBorders>
      </w:tcPr>
    </w:tblStylePr>
  </w:style>
  <w:style w:type="character" w:customStyle="1" w:styleId="Ttulo3Car">
    <w:name w:val="Título 3 Car"/>
    <w:basedOn w:val="Fuentedeprrafopredeter"/>
    <w:link w:val="Ttulo3"/>
    <w:uiPriority w:val="9"/>
    <w:rsid w:val="0074579C"/>
    <w:rPr>
      <w:rFonts w:ascii="Raleway Medium" w:eastAsiaTheme="majorEastAsia" w:hAnsi="Raleway Medium" w:cstheme="majorBidi"/>
      <w:color w:val="0E7839"/>
      <w:sz w:val="32"/>
      <w:lang w:val="en-GB"/>
    </w:rPr>
  </w:style>
  <w:style w:type="paragraph" w:styleId="Prrafodelista">
    <w:name w:val="List Paragraph"/>
    <w:basedOn w:val="Normal"/>
    <w:uiPriority w:val="34"/>
    <w:qFormat/>
    <w:rsid w:val="002C2A59"/>
    <w:pPr>
      <w:ind w:left="720"/>
      <w:contextualSpacing/>
    </w:pPr>
  </w:style>
  <w:style w:type="table" w:customStyle="1" w:styleId="ListaClara-Cor11">
    <w:name w:val="Lista Clara - Cor 11"/>
    <w:basedOn w:val="Tablanormal"/>
    <w:uiPriority w:val="61"/>
    <w:rsid w:val="00336152"/>
    <w:pPr>
      <w:spacing w:after="0" w:line="240" w:lineRule="auto"/>
    </w:pPr>
    <w:tblPr>
      <w:tblStyleRowBandSize w:val="1"/>
      <w:tblStyleColBandSize w:val="1"/>
      <w:tblBorders>
        <w:top w:val="single" w:sz="8" w:space="0" w:color="0B4B47" w:themeColor="accent1"/>
        <w:left w:val="single" w:sz="8" w:space="0" w:color="0B4B47" w:themeColor="accent1"/>
        <w:bottom w:val="single" w:sz="8" w:space="0" w:color="0B4B47" w:themeColor="accent1"/>
        <w:right w:val="single" w:sz="8" w:space="0" w:color="0B4B47" w:themeColor="accent1"/>
      </w:tblBorders>
    </w:tblPr>
    <w:tblStylePr w:type="firstRow">
      <w:pPr>
        <w:spacing w:before="0" w:after="0" w:line="240" w:lineRule="auto"/>
      </w:pPr>
      <w:rPr>
        <w:b/>
        <w:bCs/>
        <w:color w:val="FFFFFF" w:themeColor="background1"/>
      </w:rPr>
      <w:tblPr/>
      <w:tcPr>
        <w:shd w:val="clear" w:color="auto" w:fill="0B4B47" w:themeFill="accent1"/>
      </w:tcPr>
    </w:tblStylePr>
    <w:tblStylePr w:type="lastRow">
      <w:pPr>
        <w:spacing w:before="0" w:after="0" w:line="240" w:lineRule="auto"/>
      </w:pPr>
      <w:rPr>
        <w:b/>
        <w:bCs/>
      </w:rPr>
      <w:tblPr/>
      <w:tcPr>
        <w:tcBorders>
          <w:top w:val="double" w:sz="6" w:space="0" w:color="0B4B47" w:themeColor="accent1"/>
          <w:left w:val="single" w:sz="8" w:space="0" w:color="0B4B47" w:themeColor="accent1"/>
          <w:bottom w:val="single" w:sz="8" w:space="0" w:color="0B4B47" w:themeColor="accent1"/>
          <w:right w:val="single" w:sz="8" w:space="0" w:color="0B4B47" w:themeColor="accent1"/>
        </w:tcBorders>
      </w:tcPr>
    </w:tblStylePr>
    <w:tblStylePr w:type="firstCol">
      <w:rPr>
        <w:b/>
        <w:bCs/>
      </w:rPr>
    </w:tblStylePr>
    <w:tblStylePr w:type="lastCol">
      <w:rPr>
        <w:b/>
        <w:bCs/>
      </w:rPr>
    </w:tblStylePr>
    <w:tblStylePr w:type="band1Vert">
      <w:tblPr/>
      <w:tcPr>
        <w:tcBorders>
          <w:top w:val="single" w:sz="8" w:space="0" w:color="0B4B47" w:themeColor="accent1"/>
          <w:left w:val="single" w:sz="8" w:space="0" w:color="0B4B47" w:themeColor="accent1"/>
          <w:bottom w:val="single" w:sz="8" w:space="0" w:color="0B4B47" w:themeColor="accent1"/>
          <w:right w:val="single" w:sz="8" w:space="0" w:color="0B4B47" w:themeColor="accent1"/>
        </w:tcBorders>
      </w:tcPr>
    </w:tblStylePr>
    <w:tblStylePr w:type="band1Horz">
      <w:tblPr/>
      <w:tcPr>
        <w:tcBorders>
          <w:top w:val="single" w:sz="8" w:space="0" w:color="0B4B47" w:themeColor="accent1"/>
          <w:left w:val="single" w:sz="8" w:space="0" w:color="0B4B47" w:themeColor="accent1"/>
          <w:bottom w:val="single" w:sz="8" w:space="0" w:color="0B4B47" w:themeColor="accent1"/>
          <w:right w:val="single" w:sz="8" w:space="0" w:color="0B4B47" w:themeColor="accent1"/>
        </w:tcBorders>
      </w:tcPr>
    </w:tblStylePr>
  </w:style>
  <w:style w:type="table" w:styleId="Listaclara-nfasis5">
    <w:name w:val="Light List Accent 5"/>
    <w:basedOn w:val="Tablanormal"/>
    <w:uiPriority w:val="61"/>
    <w:rsid w:val="00336152"/>
    <w:pPr>
      <w:spacing w:after="0" w:line="240" w:lineRule="auto"/>
    </w:pPr>
    <w:tblPr>
      <w:tblStyleRowBandSize w:val="1"/>
      <w:tblStyleColBandSize w:val="1"/>
      <w:tblBorders>
        <w:top w:val="single" w:sz="8" w:space="0" w:color="0B4B47" w:themeColor="accent5"/>
        <w:left w:val="single" w:sz="8" w:space="0" w:color="0B4B47" w:themeColor="accent5"/>
        <w:bottom w:val="single" w:sz="8" w:space="0" w:color="0B4B47" w:themeColor="accent5"/>
        <w:right w:val="single" w:sz="8" w:space="0" w:color="0B4B47" w:themeColor="accent5"/>
      </w:tblBorders>
    </w:tblPr>
    <w:tblStylePr w:type="firstRow">
      <w:pPr>
        <w:spacing w:before="0" w:after="0" w:line="240" w:lineRule="auto"/>
      </w:pPr>
      <w:rPr>
        <w:b/>
        <w:bCs/>
        <w:color w:val="FFFFFF" w:themeColor="background1"/>
      </w:rPr>
      <w:tblPr/>
      <w:tcPr>
        <w:shd w:val="clear" w:color="auto" w:fill="0B4B47" w:themeFill="accent5"/>
      </w:tcPr>
    </w:tblStylePr>
    <w:tblStylePr w:type="lastRow">
      <w:pPr>
        <w:spacing w:before="0" w:after="0" w:line="240" w:lineRule="auto"/>
      </w:pPr>
      <w:rPr>
        <w:b/>
        <w:bCs/>
      </w:rPr>
      <w:tblPr/>
      <w:tcPr>
        <w:tcBorders>
          <w:top w:val="double" w:sz="6" w:space="0" w:color="0B4B47" w:themeColor="accent5"/>
          <w:left w:val="single" w:sz="8" w:space="0" w:color="0B4B47" w:themeColor="accent5"/>
          <w:bottom w:val="single" w:sz="8" w:space="0" w:color="0B4B47" w:themeColor="accent5"/>
          <w:right w:val="single" w:sz="8" w:space="0" w:color="0B4B47" w:themeColor="accent5"/>
        </w:tcBorders>
      </w:tcPr>
    </w:tblStylePr>
    <w:tblStylePr w:type="firstCol">
      <w:rPr>
        <w:b/>
        <w:bCs/>
      </w:rPr>
    </w:tblStylePr>
    <w:tblStylePr w:type="lastCol">
      <w:rPr>
        <w:b/>
        <w:bCs/>
      </w:rPr>
    </w:tblStylePr>
    <w:tblStylePr w:type="band1Vert">
      <w:tblPr/>
      <w:tcPr>
        <w:tcBorders>
          <w:top w:val="single" w:sz="8" w:space="0" w:color="0B4B47" w:themeColor="accent5"/>
          <w:left w:val="single" w:sz="8" w:space="0" w:color="0B4B47" w:themeColor="accent5"/>
          <w:bottom w:val="single" w:sz="8" w:space="0" w:color="0B4B47" w:themeColor="accent5"/>
          <w:right w:val="single" w:sz="8" w:space="0" w:color="0B4B47" w:themeColor="accent5"/>
        </w:tcBorders>
      </w:tcPr>
    </w:tblStylePr>
    <w:tblStylePr w:type="band1Horz">
      <w:tblPr/>
      <w:tcPr>
        <w:tcBorders>
          <w:top w:val="single" w:sz="8" w:space="0" w:color="0B4B47" w:themeColor="accent5"/>
          <w:left w:val="single" w:sz="8" w:space="0" w:color="0B4B47" w:themeColor="accent5"/>
          <w:bottom w:val="single" w:sz="8" w:space="0" w:color="0B4B47" w:themeColor="accent5"/>
          <w:right w:val="single" w:sz="8" w:space="0" w:color="0B4B47" w:themeColor="accent5"/>
        </w:tcBorders>
      </w:tcPr>
    </w:tblStylePr>
  </w:style>
  <w:style w:type="paragraph" w:styleId="TDC2">
    <w:name w:val="toc 2"/>
    <w:basedOn w:val="Normal"/>
    <w:next w:val="Normal"/>
    <w:autoRedefine/>
    <w:uiPriority w:val="39"/>
    <w:unhideWhenUsed/>
    <w:rsid w:val="00C93B3A"/>
    <w:pPr>
      <w:spacing w:before="240" w:after="0"/>
      <w:jc w:val="left"/>
    </w:pPr>
    <w:rPr>
      <w:rFonts w:asciiTheme="minorHAnsi" w:hAnsiTheme="minorHAnsi"/>
      <w:b/>
      <w:bCs/>
      <w:sz w:val="20"/>
      <w:szCs w:val="20"/>
    </w:rPr>
  </w:style>
  <w:style w:type="paragraph" w:styleId="TDC3">
    <w:name w:val="toc 3"/>
    <w:basedOn w:val="Normal"/>
    <w:next w:val="Normal"/>
    <w:autoRedefine/>
    <w:uiPriority w:val="39"/>
    <w:unhideWhenUsed/>
    <w:rsid w:val="00C93B3A"/>
    <w:pPr>
      <w:spacing w:after="0"/>
      <w:ind w:left="220"/>
      <w:jc w:val="left"/>
    </w:pPr>
    <w:rPr>
      <w:rFonts w:asciiTheme="minorHAnsi" w:hAnsiTheme="minorHAnsi"/>
      <w:sz w:val="20"/>
      <w:szCs w:val="20"/>
    </w:rPr>
  </w:style>
  <w:style w:type="character" w:styleId="Refdecomentario">
    <w:name w:val="annotation reference"/>
    <w:basedOn w:val="Fuentedeprrafopredeter"/>
    <w:uiPriority w:val="99"/>
    <w:semiHidden/>
    <w:unhideWhenUsed/>
    <w:rsid w:val="00B70FE1"/>
    <w:rPr>
      <w:sz w:val="16"/>
      <w:szCs w:val="16"/>
    </w:rPr>
  </w:style>
  <w:style w:type="paragraph" w:styleId="Textocomentario">
    <w:name w:val="annotation text"/>
    <w:basedOn w:val="Normal"/>
    <w:link w:val="TextocomentarioCar"/>
    <w:uiPriority w:val="99"/>
    <w:unhideWhenUsed/>
    <w:rsid w:val="00B70FE1"/>
    <w:pPr>
      <w:spacing w:after="160" w:line="240" w:lineRule="auto"/>
    </w:pPr>
    <w:rPr>
      <w:sz w:val="20"/>
      <w:szCs w:val="20"/>
    </w:rPr>
  </w:style>
  <w:style w:type="character" w:customStyle="1" w:styleId="TextocomentarioCar">
    <w:name w:val="Texto comentario Car"/>
    <w:basedOn w:val="Fuentedeprrafopredeter"/>
    <w:link w:val="Textocomentario"/>
    <w:uiPriority w:val="99"/>
    <w:rsid w:val="00B70FE1"/>
    <w:rPr>
      <w:sz w:val="20"/>
      <w:szCs w:val="20"/>
    </w:rPr>
  </w:style>
  <w:style w:type="paragraph" w:customStyle="1" w:styleId="Legenda1">
    <w:name w:val="Legenda1"/>
    <w:basedOn w:val="Normal"/>
    <w:next w:val="Normal"/>
    <w:uiPriority w:val="35"/>
    <w:unhideWhenUsed/>
    <w:rsid w:val="00B70FE1"/>
    <w:pPr>
      <w:spacing w:line="240" w:lineRule="auto"/>
    </w:pPr>
    <w:rPr>
      <w:i/>
      <w:iCs/>
      <w:color w:val="44546A"/>
      <w:sz w:val="18"/>
      <w:szCs w:val="18"/>
    </w:rPr>
  </w:style>
  <w:style w:type="paragraph" w:styleId="Asuntodelcomentario">
    <w:name w:val="annotation subject"/>
    <w:basedOn w:val="Textocomentario"/>
    <w:next w:val="Textocomentario"/>
    <w:link w:val="AsuntodelcomentarioCar"/>
    <w:uiPriority w:val="99"/>
    <w:semiHidden/>
    <w:unhideWhenUsed/>
    <w:rsid w:val="00367B81"/>
    <w:pPr>
      <w:spacing w:after="200"/>
    </w:pPr>
    <w:rPr>
      <w:b/>
      <w:bCs/>
    </w:rPr>
  </w:style>
  <w:style w:type="character" w:customStyle="1" w:styleId="AsuntodelcomentarioCar">
    <w:name w:val="Asunto del comentario Car"/>
    <w:basedOn w:val="TextocomentarioCar"/>
    <w:link w:val="Asuntodelcomentario"/>
    <w:uiPriority w:val="99"/>
    <w:semiHidden/>
    <w:rsid w:val="00367B81"/>
    <w:rPr>
      <w:b/>
      <w:bCs/>
      <w:sz w:val="20"/>
      <w:szCs w:val="20"/>
    </w:rPr>
  </w:style>
  <w:style w:type="character" w:styleId="Ttulodellibro">
    <w:name w:val="Book Title"/>
    <w:basedOn w:val="Fuentedeprrafopredeter"/>
    <w:uiPriority w:val="33"/>
    <w:rsid w:val="00423D8D"/>
    <w:rPr>
      <w:b/>
      <w:bCs/>
      <w:i/>
      <w:iCs/>
      <w:spacing w:val="5"/>
    </w:rPr>
  </w:style>
  <w:style w:type="character" w:styleId="Referenciaintensa">
    <w:name w:val="Intense Reference"/>
    <w:basedOn w:val="Fuentedeprrafopredeter"/>
    <w:uiPriority w:val="32"/>
    <w:rsid w:val="00DB1503"/>
    <w:rPr>
      <w:b/>
      <w:bCs/>
      <w:smallCaps/>
      <w:color w:val="F0BF40"/>
      <w:spacing w:val="5"/>
    </w:rPr>
  </w:style>
  <w:style w:type="character" w:customStyle="1" w:styleId="Ttulo4Car">
    <w:name w:val="Título 4 Car"/>
    <w:basedOn w:val="Fuentedeprrafopredeter"/>
    <w:link w:val="Ttulo4"/>
    <w:uiPriority w:val="9"/>
    <w:rsid w:val="0067356E"/>
    <w:rPr>
      <w:rFonts w:ascii="Raleway Medium" w:eastAsiaTheme="majorEastAsia" w:hAnsi="Raleway Medium" w:cstheme="majorBidi"/>
      <w:color w:val="0E7839"/>
      <w:sz w:val="24"/>
      <w:szCs w:val="20"/>
      <w:lang w:val="en-GB"/>
    </w:rPr>
  </w:style>
  <w:style w:type="paragraph" w:styleId="Subttulo">
    <w:name w:val="Subtitle"/>
    <w:basedOn w:val="Normal"/>
    <w:next w:val="Normal"/>
    <w:link w:val="SubttuloCar"/>
    <w:uiPriority w:val="11"/>
    <w:qFormat/>
    <w:rsid w:val="00D73D59"/>
    <w:pPr>
      <w:numPr>
        <w:ilvl w:val="1"/>
      </w:numPr>
      <w:spacing w:after="160"/>
    </w:pPr>
    <w:rPr>
      <w:rFonts w:asciiTheme="minorHAnsi" w:eastAsiaTheme="minorEastAsia" w:hAnsiTheme="minorHAnsi"/>
      <w:color w:val="5A5A5A" w:themeColor="text1" w:themeTint="A5"/>
      <w:spacing w:val="15"/>
    </w:rPr>
  </w:style>
  <w:style w:type="character" w:customStyle="1" w:styleId="SubttuloCar">
    <w:name w:val="Subtítulo Car"/>
    <w:basedOn w:val="Fuentedeprrafopredeter"/>
    <w:link w:val="Subttulo"/>
    <w:uiPriority w:val="11"/>
    <w:rsid w:val="00D73D59"/>
    <w:rPr>
      <w:rFonts w:eastAsiaTheme="minorEastAsia"/>
      <w:color w:val="5A5A5A" w:themeColor="text1" w:themeTint="A5"/>
      <w:spacing w:val="15"/>
      <w:lang w:val="en-GB"/>
    </w:rPr>
  </w:style>
  <w:style w:type="paragraph" w:styleId="NormalWeb">
    <w:name w:val="Normal (Web)"/>
    <w:basedOn w:val="Normal"/>
    <w:uiPriority w:val="99"/>
    <w:unhideWhenUsed/>
    <w:rsid w:val="00D60481"/>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styleId="TDC4">
    <w:name w:val="toc 4"/>
    <w:basedOn w:val="Normal"/>
    <w:next w:val="Normal"/>
    <w:autoRedefine/>
    <w:uiPriority w:val="39"/>
    <w:unhideWhenUsed/>
    <w:rsid w:val="00CE1869"/>
    <w:pPr>
      <w:spacing w:after="0"/>
      <w:ind w:left="440"/>
      <w:jc w:val="left"/>
    </w:pPr>
    <w:rPr>
      <w:rFonts w:asciiTheme="minorHAnsi" w:hAnsiTheme="minorHAnsi"/>
      <w:sz w:val="20"/>
      <w:szCs w:val="20"/>
    </w:rPr>
  </w:style>
  <w:style w:type="paragraph" w:styleId="TDC5">
    <w:name w:val="toc 5"/>
    <w:basedOn w:val="Normal"/>
    <w:next w:val="Normal"/>
    <w:autoRedefine/>
    <w:uiPriority w:val="39"/>
    <w:unhideWhenUsed/>
    <w:rsid w:val="00CE1869"/>
    <w:pPr>
      <w:spacing w:after="0"/>
      <w:ind w:left="660"/>
      <w:jc w:val="left"/>
    </w:pPr>
    <w:rPr>
      <w:rFonts w:asciiTheme="minorHAnsi" w:hAnsiTheme="minorHAnsi"/>
      <w:sz w:val="20"/>
      <w:szCs w:val="20"/>
    </w:rPr>
  </w:style>
  <w:style w:type="paragraph" w:styleId="TDC6">
    <w:name w:val="toc 6"/>
    <w:basedOn w:val="Normal"/>
    <w:next w:val="Normal"/>
    <w:autoRedefine/>
    <w:uiPriority w:val="39"/>
    <w:unhideWhenUsed/>
    <w:rsid w:val="00CE1869"/>
    <w:pPr>
      <w:spacing w:after="0"/>
      <w:ind w:left="880"/>
      <w:jc w:val="left"/>
    </w:pPr>
    <w:rPr>
      <w:rFonts w:asciiTheme="minorHAnsi" w:hAnsiTheme="minorHAnsi"/>
      <w:sz w:val="20"/>
      <w:szCs w:val="20"/>
    </w:rPr>
  </w:style>
  <w:style w:type="paragraph" w:styleId="TDC7">
    <w:name w:val="toc 7"/>
    <w:basedOn w:val="Normal"/>
    <w:next w:val="Normal"/>
    <w:autoRedefine/>
    <w:uiPriority w:val="39"/>
    <w:unhideWhenUsed/>
    <w:rsid w:val="00CE1869"/>
    <w:pPr>
      <w:spacing w:after="0"/>
      <w:ind w:left="1100"/>
      <w:jc w:val="left"/>
    </w:pPr>
    <w:rPr>
      <w:rFonts w:asciiTheme="minorHAnsi" w:hAnsiTheme="minorHAnsi"/>
      <w:sz w:val="20"/>
      <w:szCs w:val="20"/>
    </w:rPr>
  </w:style>
  <w:style w:type="paragraph" w:styleId="TDC8">
    <w:name w:val="toc 8"/>
    <w:basedOn w:val="Normal"/>
    <w:next w:val="Normal"/>
    <w:autoRedefine/>
    <w:uiPriority w:val="39"/>
    <w:unhideWhenUsed/>
    <w:rsid w:val="00CE1869"/>
    <w:pPr>
      <w:spacing w:after="0"/>
      <w:ind w:left="1320"/>
      <w:jc w:val="left"/>
    </w:pPr>
    <w:rPr>
      <w:rFonts w:asciiTheme="minorHAnsi" w:hAnsiTheme="minorHAnsi"/>
      <w:sz w:val="20"/>
      <w:szCs w:val="20"/>
    </w:rPr>
  </w:style>
  <w:style w:type="paragraph" w:styleId="TDC9">
    <w:name w:val="toc 9"/>
    <w:basedOn w:val="Normal"/>
    <w:next w:val="Normal"/>
    <w:autoRedefine/>
    <w:uiPriority w:val="39"/>
    <w:unhideWhenUsed/>
    <w:rsid w:val="00CE1869"/>
    <w:pPr>
      <w:spacing w:after="0"/>
      <w:ind w:left="1540"/>
      <w:jc w:val="left"/>
    </w:pPr>
    <w:rPr>
      <w:rFonts w:asciiTheme="minorHAnsi" w:hAnsiTheme="minorHAnsi"/>
      <w:sz w:val="20"/>
      <w:szCs w:val="20"/>
    </w:rPr>
  </w:style>
  <w:style w:type="character" w:styleId="Nmerodepgina">
    <w:name w:val="page number"/>
    <w:basedOn w:val="Fuentedeprrafopredeter"/>
    <w:uiPriority w:val="99"/>
    <w:semiHidden/>
    <w:unhideWhenUsed/>
    <w:rsid w:val="006917FA"/>
  </w:style>
  <w:style w:type="paragraph" w:customStyle="1" w:styleId="ePIcenter-standaard">
    <w:name w:val="ePIcenter - standaard"/>
    <w:basedOn w:val="Normal"/>
    <w:rsid w:val="0069255C"/>
    <w:pPr>
      <w:suppressAutoHyphens/>
      <w:spacing w:after="0" w:line="240" w:lineRule="auto"/>
    </w:pPr>
    <w:rPr>
      <w:rFonts w:ascii="Calibri" w:eastAsia="Times New Roman" w:hAnsi="Calibri" w:cs="Times New Roman"/>
      <w:sz w:val="20"/>
      <w:szCs w:val="20"/>
    </w:rPr>
  </w:style>
  <w:style w:type="table" w:customStyle="1" w:styleId="LightList-Accent21">
    <w:name w:val="Light List - Accent 21"/>
    <w:basedOn w:val="Tablanormal"/>
    <w:next w:val="Listaclara-nfasis2"/>
    <w:uiPriority w:val="61"/>
    <w:semiHidden/>
    <w:unhideWhenUsed/>
    <w:rsid w:val="007D06CB"/>
    <w:pPr>
      <w:spacing w:after="0" w:line="240" w:lineRule="auto"/>
    </w:pPr>
    <w:rPr>
      <w:rFonts w:ascii="Franklin Gothic Book" w:eastAsia="Franklin Gothic Book" w:hAnsi="Franklin Gothic Book" w:cs="Tahoma"/>
      <w14:ligatures w14:val="standardContextual"/>
    </w:rPr>
    <w:tblPr>
      <w:tblStyleRowBandSize w:val="1"/>
      <w:tblStyleColBandSize w:val="1"/>
      <w:tblInd w:w="0" w:type="nil"/>
      <w:tblBorders>
        <w:top w:val="single" w:sz="8" w:space="0" w:color="36A85A"/>
        <w:left w:val="single" w:sz="8" w:space="0" w:color="36A85A"/>
        <w:bottom w:val="single" w:sz="8" w:space="0" w:color="36A85A"/>
        <w:right w:val="single" w:sz="8" w:space="0" w:color="36A85A"/>
      </w:tblBorders>
    </w:tblPr>
    <w:tblStylePr w:type="firstRow">
      <w:pPr>
        <w:spacing w:beforeLines="0" w:before="0" w:beforeAutospacing="0" w:afterLines="0" w:after="0" w:afterAutospacing="0" w:line="240" w:lineRule="auto"/>
      </w:pPr>
      <w:rPr>
        <w:b/>
        <w:bCs/>
        <w:color w:val="FFFFFF"/>
      </w:rPr>
      <w:tblPr/>
      <w:tcPr>
        <w:shd w:val="clear" w:color="auto" w:fill="36A85A"/>
      </w:tcPr>
    </w:tblStylePr>
    <w:tblStylePr w:type="lastRow">
      <w:pPr>
        <w:spacing w:beforeLines="0" w:before="0" w:beforeAutospacing="0" w:afterLines="0" w:after="0" w:afterAutospacing="0" w:line="240" w:lineRule="auto"/>
      </w:pPr>
      <w:rPr>
        <w:b/>
        <w:bCs/>
      </w:rPr>
      <w:tblPr/>
      <w:tcPr>
        <w:tcBorders>
          <w:top w:val="double" w:sz="6" w:space="0" w:color="36A85A"/>
          <w:left w:val="single" w:sz="8" w:space="0" w:color="36A85A"/>
          <w:bottom w:val="single" w:sz="8" w:space="0" w:color="36A85A"/>
          <w:right w:val="single" w:sz="8" w:space="0" w:color="36A85A"/>
        </w:tcBorders>
      </w:tcPr>
    </w:tblStylePr>
    <w:tblStylePr w:type="firstCol">
      <w:rPr>
        <w:b/>
        <w:bCs/>
      </w:rPr>
    </w:tblStylePr>
    <w:tblStylePr w:type="lastCol">
      <w:rPr>
        <w:b/>
        <w:bCs/>
      </w:rPr>
    </w:tblStylePr>
    <w:tblStylePr w:type="band1Vert">
      <w:tblPr/>
      <w:tcPr>
        <w:tcBorders>
          <w:top w:val="single" w:sz="8" w:space="0" w:color="36A85A"/>
          <w:left w:val="single" w:sz="8" w:space="0" w:color="36A85A"/>
          <w:bottom w:val="single" w:sz="8" w:space="0" w:color="36A85A"/>
          <w:right w:val="single" w:sz="8" w:space="0" w:color="36A85A"/>
        </w:tcBorders>
      </w:tcPr>
    </w:tblStylePr>
    <w:tblStylePr w:type="band1Horz">
      <w:tblPr/>
      <w:tcPr>
        <w:tcBorders>
          <w:top w:val="single" w:sz="8" w:space="0" w:color="36A85A"/>
          <w:left w:val="single" w:sz="8" w:space="0" w:color="36A85A"/>
          <w:bottom w:val="single" w:sz="8" w:space="0" w:color="36A85A"/>
          <w:right w:val="single" w:sz="8" w:space="0" w:color="36A85A"/>
        </w:tcBorders>
      </w:tcPr>
    </w:tblStylePr>
  </w:style>
  <w:style w:type="paragraph" w:styleId="Descripcin">
    <w:name w:val="caption"/>
    <w:basedOn w:val="Normal"/>
    <w:next w:val="Normal"/>
    <w:uiPriority w:val="35"/>
    <w:unhideWhenUsed/>
    <w:qFormat/>
    <w:rsid w:val="003148E3"/>
    <w:pPr>
      <w:spacing w:line="240" w:lineRule="auto"/>
    </w:pPr>
    <w:rPr>
      <w:i/>
      <w:iCs/>
      <w:color w:val="7F7F7F" w:themeColor="text2"/>
      <w:sz w:val="18"/>
      <w:szCs w:val="18"/>
    </w:rPr>
  </w:style>
  <w:style w:type="table" w:styleId="Tablaconcuadrcula4-nfasis2">
    <w:name w:val="Grid Table 4 Accent 2"/>
    <w:basedOn w:val="Tablanormal"/>
    <w:uiPriority w:val="49"/>
    <w:rsid w:val="003148E3"/>
    <w:pPr>
      <w:spacing w:after="0" w:line="240" w:lineRule="auto"/>
    </w:pPr>
    <w:tblPr>
      <w:tblStyleRowBandSize w:val="1"/>
      <w:tblStyleColBandSize w:val="1"/>
      <w:tblBorders>
        <w:top w:val="single" w:sz="4" w:space="0" w:color="7CD597" w:themeColor="accent2" w:themeTint="99"/>
        <w:left w:val="single" w:sz="4" w:space="0" w:color="7CD597" w:themeColor="accent2" w:themeTint="99"/>
        <w:bottom w:val="single" w:sz="4" w:space="0" w:color="7CD597" w:themeColor="accent2" w:themeTint="99"/>
        <w:right w:val="single" w:sz="4" w:space="0" w:color="7CD597" w:themeColor="accent2" w:themeTint="99"/>
        <w:insideH w:val="single" w:sz="4" w:space="0" w:color="7CD597" w:themeColor="accent2" w:themeTint="99"/>
        <w:insideV w:val="single" w:sz="4" w:space="0" w:color="7CD597" w:themeColor="accent2" w:themeTint="99"/>
      </w:tblBorders>
    </w:tblPr>
    <w:tblStylePr w:type="firstRow">
      <w:rPr>
        <w:b/>
        <w:bCs/>
        <w:color w:val="FFFFFF" w:themeColor="background1"/>
      </w:rPr>
      <w:tblPr/>
      <w:tcPr>
        <w:tcBorders>
          <w:top w:val="single" w:sz="4" w:space="0" w:color="36A85A" w:themeColor="accent2"/>
          <w:left w:val="single" w:sz="4" w:space="0" w:color="36A85A" w:themeColor="accent2"/>
          <w:bottom w:val="single" w:sz="4" w:space="0" w:color="36A85A" w:themeColor="accent2"/>
          <w:right w:val="single" w:sz="4" w:space="0" w:color="36A85A" w:themeColor="accent2"/>
          <w:insideH w:val="nil"/>
          <w:insideV w:val="nil"/>
        </w:tcBorders>
        <w:shd w:val="clear" w:color="auto" w:fill="36A85A" w:themeFill="accent2"/>
      </w:tcPr>
    </w:tblStylePr>
    <w:tblStylePr w:type="lastRow">
      <w:rPr>
        <w:b/>
        <w:bCs/>
      </w:rPr>
      <w:tblPr/>
      <w:tcPr>
        <w:tcBorders>
          <w:top w:val="double" w:sz="4" w:space="0" w:color="36A85A" w:themeColor="accent2"/>
        </w:tcBorders>
      </w:tcPr>
    </w:tblStylePr>
    <w:tblStylePr w:type="firstCol">
      <w:rPr>
        <w:b/>
        <w:bCs/>
      </w:rPr>
    </w:tblStylePr>
    <w:tblStylePr w:type="lastCol">
      <w:rPr>
        <w:b/>
        <w:bCs/>
      </w:rPr>
    </w:tblStylePr>
    <w:tblStylePr w:type="band1Vert">
      <w:tblPr/>
      <w:tcPr>
        <w:shd w:val="clear" w:color="auto" w:fill="D3F1DC" w:themeFill="accent2" w:themeFillTint="33"/>
      </w:tcPr>
    </w:tblStylePr>
    <w:tblStylePr w:type="band1Horz">
      <w:tblPr/>
      <w:tcPr>
        <w:shd w:val="clear" w:color="auto" w:fill="D3F1DC" w:themeFill="accent2" w:themeFillTint="33"/>
      </w:tcPr>
    </w:tblStylePr>
  </w:style>
  <w:style w:type="paragraph" w:customStyle="1" w:styleId="bold">
    <w:name w:val="bold"/>
    <w:basedOn w:val="Normal"/>
    <w:link w:val="boldCar"/>
    <w:qFormat/>
    <w:rsid w:val="00EC5FE9"/>
    <w:rPr>
      <w:b/>
      <w:color w:val="129A49"/>
      <w:sz w:val="24"/>
    </w:rPr>
  </w:style>
  <w:style w:type="character" w:customStyle="1" w:styleId="boldCar">
    <w:name w:val="bold Car"/>
    <w:basedOn w:val="Fuentedeprrafopredeter"/>
    <w:link w:val="bold"/>
    <w:rsid w:val="00EC5FE9"/>
    <w:rPr>
      <w:rFonts w:ascii="Raleway" w:hAnsi="Raleway"/>
      <w:b/>
      <w:color w:val="129A49"/>
      <w:sz w:val="24"/>
      <w:lang w:val="en-GB"/>
    </w:rPr>
  </w:style>
  <w:style w:type="table" w:styleId="Tablanormal2">
    <w:name w:val="Plain Table 2"/>
    <w:basedOn w:val="Tablanormal"/>
    <w:uiPriority w:val="42"/>
    <w:rsid w:val="00B84B4F"/>
    <w:pPr>
      <w:spacing w:after="0" w:line="240" w:lineRule="auto"/>
    </w:pPr>
    <w:rPr>
      <w:kern w:val="2"/>
      <w:lang w:val="es-E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cinsinresolver">
    <w:name w:val="Unresolved Mention"/>
    <w:basedOn w:val="Fuentedeprrafopredeter"/>
    <w:uiPriority w:val="99"/>
    <w:semiHidden/>
    <w:unhideWhenUsed/>
    <w:rsid w:val="00EC5814"/>
    <w:rPr>
      <w:color w:val="605E5C"/>
      <w:shd w:val="clear" w:color="auto" w:fill="E1DFDD"/>
    </w:rPr>
  </w:style>
  <w:style w:type="character" w:styleId="Mencionar">
    <w:name w:val="Mention"/>
    <w:basedOn w:val="Fuentedeprrafopredeter"/>
    <w:uiPriority w:val="99"/>
    <w:unhideWhenUsed/>
    <w:rsid w:val="00BF0C39"/>
    <w:rPr>
      <w:color w:val="2B579A"/>
      <w:shd w:val="clear" w:color="auto" w:fill="E1DFDD"/>
    </w:rPr>
  </w:style>
  <w:style w:type="paragraph" w:styleId="Revisin">
    <w:name w:val="Revision"/>
    <w:hidden/>
    <w:uiPriority w:val="99"/>
    <w:semiHidden/>
    <w:rsid w:val="00C36811"/>
    <w:pPr>
      <w:spacing w:after="0" w:line="240" w:lineRule="auto"/>
    </w:pPr>
    <w:rPr>
      <w:rFonts w:ascii="Raleway" w:hAnsi="Raleway"/>
      <w:lang w:val="en-GB"/>
    </w:rPr>
  </w:style>
  <w:style w:type="character" w:styleId="Textodelmarcadordeposicin">
    <w:name w:val="Placeholder Text"/>
    <w:basedOn w:val="Fuentedeprrafopredeter"/>
    <w:uiPriority w:val="99"/>
    <w:semiHidden/>
    <w:rsid w:val="005109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958963">
      <w:bodyDiv w:val="1"/>
      <w:marLeft w:val="0"/>
      <w:marRight w:val="0"/>
      <w:marTop w:val="0"/>
      <w:marBottom w:val="0"/>
      <w:divBdr>
        <w:top w:val="none" w:sz="0" w:space="0" w:color="auto"/>
        <w:left w:val="none" w:sz="0" w:space="0" w:color="auto"/>
        <w:bottom w:val="none" w:sz="0" w:space="0" w:color="auto"/>
        <w:right w:val="none" w:sz="0" w:space="0" w:color="auto"/>
      </w:divBdr>
    </w:div>
    <w:div w:id="256332635">
      <w:bodyDiv w:val="1"/>
      <w:marLeft w:val="0"/>
      <w:marRight w:val="0"/>
      <w:marTop w:val="0"/>
      <w:marBottom w:val="0"/>
      <w:divBdr>
        <w:top w:val="none" w:sz="0" w:space="0" w:color="auto"/>
        <w:left w:val="none" w:sz="0" w:space="0" w:color="auto"/>
        <w:bottom w:val="none" w:sz="0" w:space="0" w:color="auto"/>
        <w:right w:val="none" w:sz="0" w:space="0" w:color="auto"/>
      </w:divBdr>
      <w:divsChild>
        <w:div w:id="168445000">
          <w:marLeft w:val="0"/>
          <w:marRight w:val="0"/>
          <w:marTop w:val="0"/>
          <w:marBottom w:val="0"/>
          <w:divBdr>
            <w:top w:val="none" w:sz="0" w:space="0" w:color="auto"/>
            <w:left w:val="none" w:sz="0" w:space="0" w:color="auto"/>
            <w:bottom w:val="none" w:sz="0" w:space="0" w:color="auto"/>
            <w:right w:val="none" w:sz="0" w:space="0" w:color="auto"/>
          </w:divBdr>
          <w:divsChild>
            <w:div w:id="1487360129">
              <w:marLeft w:val="0"/>
              <w:marRight w:val="0"/>
              <w:marTop w:val="0"/>
              <w:marBottom w:val="0"/>
              <w:divBdr>
                <w:top w:val="none" w:sz="0" w:space="0" w:color="auto"/>
                <w:left w:val="none" w:sz="0" w:space="0" w:color="auto"/>
                <w:bottom w:val="none" w:sz="0" w:space="0" w:color="auto"/>
                <w:right w:val="none" w:sz="0" w:space="0" w:color="auto"/>
              </w:divBdr>
              <w:divsChild>
                <w:div w:id="1638342333">
                  <w:marLeft w:val="0"/>
                  <w:marRight w:val="0"/>
                  <w:marTop w:val="0"/>
                  <w:marBottom w:val="0"/>
                  <w:divBdr>
                    <w:top w:val="none" w:sz="0" w:space="0" w:color="auto"/>
                    <w:left w:val="none" w:sz="0" w:space="0" w:color="auto"/>
                    <w:bottom w:val="none" w:sz="0" w:space="0" w:color="auto"/>
                    <w:right w:val="none" w:sz="0" w:space="0" w:color="auto"/>
                  </w:divBdr>
                  <w:divsChild>
                    <w:div w:id="1680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989378">
      <w:bodyDiv w:val="1"/>
      <w:marLeft w:val="0"/>
      <w:marRight w:val="0"/>
      <w:marTop w:val="0"/>
      <w:marBottom w:val="0"/>
      <w:divBdr>
        <w:top w:val="none" w:sz="0" w:space="0" w:color="auto"/>
        <w:left w:val="none" w:sz="0" w:space="0" w:color="auto"/>
        <w:bottom w:val="none" w:sz="0" w:space="0" w:color="auto"/>
        <w:right w:val="none" w:sz="0" w:space="0" w:color="auto"/>
      </w:divBdr>
    </w:div>
    <w:div w:id="568803985">
      <w:bodyDiv w:val="1"/>
      <w:marLeft w:val="0"/>
      <w:marRight w:val="0"/>
      <w:marTop w:val="0"/>
      <w:marBottom w:val="0"/>
      <w:divBdr>
        <w:top w:val="none" w:sz="0" w:space="0" w:color="auto"/>
        <w:left w:val="none" w:sz="0" w:space="0" w:color="auto"/>
        <w:bottom w:val="none" w:sz="0" w:space="0" w:color="auto"/>
        <w:right w:val="none" w:sz="0" w:space="0" w:color="auto"/>
      </w:divBdr>
      <w:divsChild>
        <w:div w:id="922031737">
          <w:marLeft w:val="0"/>
          <w:marRight w:val="0"/>
          <w:marTop w:val="0"/>
          <w:marBottom w:val="0"/>
          <w:divBdr>
            <w:top w:val="none" w:sz="0" w:space="0" w:color="auto"/>
            <w:left w:val="none" w:sz="0" w:space="0" w:color="auto"/>
            <w:bottom w:val="none" w:sz="0" w:space="0" w:color="auto"/>
            <w:right w:val="none" w:sz="0" w:space="0" w:color="auto"/>
          </w:divBdr>
          <w:divsChild>
            <w:div w:id="46415524">
              <w:marLeft w:val="0"/>
              <w:marRight w:val="0"/>
              <w:marTop w:val="0"/>
              <w:marBottom w:val="0"/>
              <w:divBdr>
                <w:top w:val="none" w:sz="0" w:space="0" w:color="auto"/>
                <w:left w:val="none" w:sz="0" w:space="0" w:color="auto"/>
                <w:bottom w:val="none" w:sz="0" w:space="0" w:color="auto"/>
                <w:right w:val="none" w:sz="0" w:space="0" w:color="auto"/>
              </w:divBdr>
              <w:divsChild>
                <w:div w:id="1422750595">
                  <w:marLeft w:val="0"/>
                  <w:marRight w:val="0"/>
                  <w:marTop w:val="0"/>
                  <w:marBottom w:val="0"/>
                  <w:divBdr>
                    <w:top w:val="none" w:sz="0" w:space="0" w:color="auto"/>
                    <w:left w:val="none" w:sz="0" w:space="0" w:color="auto"/>
                    <w:bottom w:val="none" w:sz="0" w:space="0" w:color="auto"/>
                    <w:right w:val="none" w:sz="0" w:space="0" w:color="auto"/>
                  </w:divBdr>
                </w:div>
              </w:divsChild>
            </w:div>
            <w:div w:id="222982108">
              <w:marLeft w:val="0"/>
              <w:marRight w:val="0"/>
              <w:marTop w:val="0"/>
              <w:marBottom w:val="0"/>
              <w:divBdr>
                <w:top w:val="none" w:sz="0" w:space="0" w:color="auto"/>
                <w:left w:val="none" w:sz="0" w:space="0" w:color="auto"/>
                <w:bottom w:val="none" w:sz="0" w:space="0" w:color="auto"/>
                <w:right w:val="none" w:sz="0" w:space="0" w:color="auto"/>
              </w:divBdr>
              <w:divsChild>
                <w:div w:id="615017218">
                  <w:marLeft w:val="0"/>
                  <w:marRight w:val="0"/>
                  <w:marTop w:val="0"/>
                  <w:marBottom w:val="0"/>
                  <w:divBdr>
                    <w:top w:val="none" w:sz="0" w:space="0" w:color="auto"/>
                    <w:left w:val="none" w:sz="0" w:space="0" w:color="auto"/>
                    <w:bottom w:val="none" w:sz="0" w:space="0" w:color="auto"/>
                    <w:right w:val="none" w:sz="0" w:space="0" w:color="auto"/>
                  </w:divBdr>
                </w:div>
                <w:div w:id="1391730040">
                  <w:marLeft w:val="0"/>
                  <w:marRight w:val="0"/>
                  <w:marTop w:val="0"/>
                  <w:marBottom w:val="0"/>
                  <w:divBdr>
                    <w:top w:val="none" w:sz="0" w:space="0" w:color="auto"/>
                    <w:left w:val="none" w:sz="0" w:space="0" w:color="auto"/>
                    <w:bottom w:val="none" w:sz="0" w:space="0" w:color="auto"/>
                    <w:right w:val="none" w:sz="0" w:space="0" w:color="auto"/>
                  </w:divBdr>
                </w:div>
              </w:divsChild>
            </w:div>
            <w:div w:id="235559330">
              <w:marLeft w:val="0"/>
              <w:marRight w:val="0"/>
              <w:marTop w:val="0"/>
              <w:marBottom w:val="0"/>
              <w:divBdr>
                <w:top w:val="none" w:sz="0" w:space="0" w:color="auto"/>
                <w:left w:val="none" w:sz="0" w:space="0" w:color="auto"/>
                <w:bottom w:val="none" w:sz="0" w:space="0" w:color="auto"/>
                <w:right w:val="none" w:sz="0" w:space="0" w:color="auto"/>
              </w:divBdr>
              <w:divsChild>
                <w:div w:id="671641912">
                  <w:marLeft w:val="0"/>
                  <w:marRight w:val="0"/>
                  <w:marTop w:val="0"/>
                  <w:marBottom w:val="0"/>
                  <w:divBdr>
                    <w:top w:val="none" w:sz="0" w:space="0" w:color="auto"/>
                    <w:left w:val="none" w:sz="0" w:space="0" w:color="auto"/>
                    <w:bottom w:val="none" w:sz="0" w:space="0" w:color="auto"/>
                    <w:right w:val="none" w:sz="0" w:space="0" w:color="auto"/>
                  </w:divBdr>
                  <w:divsChild>
                    <w:div w:id="598104742">
                      <w:marLeft w:val="0"/>
                      <w:marRight w:val="0"/>
                      <w:marTop w:val="0"/>
                      <w:marBottom w:val="0"/>
                      <w:divBdr>
                        <w:top w:val="none" w:sz="0" w:space="0" w:color="auto"/>
                        <w:left w:val="none" w:sz="0" w:space="0" w:color="auto"/>
                        <w:bottom w:val="none" w:sz="0" w:space="0" w:color="auto"/>
                        <w:right w:val="none" w:sz="0" w:space="0" w:color="auto"/>
                      </w:divBdr>
                    </w:div>
                  </w:divsChild>
                </w:div>
                <w:div w:id="1839691715">
                  <w:marLeft w:val="0"/>
                  <w:marRight w:val="0"/>
                  <w:marTop w:val="0"/>
                  <w:marBottom w:val="0"/>
                  <w:divBdr>
                    <w:top w:val="none" w:sz="0" w:space="0" w:color="auto"/>
                    <w:left w:val="none" w:sz="0" w:space="0" w:color="auto"/>
                    <w:bottom w:val="none" w:sz="0" w:space="0" w:color="auto"/>
                    <w:right w:val="none" w:sz="0" w:space="0" w:color="auto"/>
                  </w:divBdr>
                  <w:divsChild>
                    <w:div w:id="169033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85902">
              <w:marLeft w:val="0"/>
              <w:marRight w:val="0"/>
              <w:marTop w:val="0"/>
              <w:marBottom w:val="0"/>
              <w:divBdr>
                <w:top w:val="none" w:sz="0" w:space="0" w:color="auto"/>
                <w:left w:val="none" w:sz="0" w:space="0" w:color="auto"/>
                <w:bottom w:val="none" w:sz="0" w:space="0" w:color="auto"/>
                <w:right w:val="none" w:sz="0" w:space="0" w:color="auto"/>
              </w:divBdr>
              <w:divsChild>
                <w:div w:id="1719356506">
                  <w:marLeft w:val="0"/>
                  <w:marRight w:val="0"/>
                  <w:marTop w:val="0"/>
                  <w:marBottom w:val="0"/>
                  <w:divBdr>
                    <w:top w:val="none" w:sz="0" w:space="0" w:color="auto"/>
                    <w:left w:val="none" w:sz="0" w:space="0" w:color="auto"/>
                    <w:bottom w:val="none" w:sz="0" w:space="0" w:color="auto"/>
                    <w:right w:val="none" w:sz="0" w:space="0" w:color="auto"/>
                  </w:divBdr>
                </w:div>
              </w:divsChild>
            </w:div>
            <w:div w:id="1277560644">
              <w:marLeft w:val="0"/>
              <w:marRight w:val="0"/>
              <w:marTop w:val="0"/>
              <w:marBottom w:val="0"/>
              <w:divBdr>
                <w:top w:val="none" w:sz="0" w:space="0" w:color="auto"/>
                <w:left w:val="none" w:sz="0" w:space="0" w:color="auto"/>
                <w:bottom w:val="none" w:sz="0" w:space="0" w:color="auto"/>
                <w:right w:val="none" w:sz="0" w:space="0" w:color="auto"/>
              </w:divBdr>
              <w:divsChild>
                <w:div w:id="858472928">
                  <w:marLeft w:val="0"/>
                  <w:marRight w:val="0"/>
                  <w:marTop w:val="0"/>
                  <w:marBottom w:val="0"/>
                  <w:divBdr>
                    <w:top w:val="none" w:sz="0" w:space="0" w:color="auto"/>
                    <w:left w:val="none" w:sz="0" w:space="0" w:color="auto"/>
                    <w:bottom w:val="none" w:sz="0" w:space="0" w:color="auto"/>
                    <w:right w:val="none" w:sz="0" w:space="0" w:color="auto"/>
                  </w:divBdr>
                </w:div>
              </w:divsChild>
            </w:div>
            <w:div w:id="1344089594">
              <w:marLeft w:val="0"/>
              <w:marRight w:val="0"/>
              <w:marTop w:val="0"/>
              <w:marBottom w:val="0"/>
              <w:divBdr>
                <w:top w:val="none" w:sz="0" w:space="0" w:color="auto"/>
                <w:left w:val="none" w:sz="0" w:space="0" w:color="auto"/>
                <w:bottom w:val="none" w:sz="0" w:space="0" w:color="auto"/>
                <w:right w:val="none" w:sz="0" w:space="0" w:color="auto"/>
              </w:divBdr>
              <w:divsChild>
                <w:div w:id="1279069827">
                  <w:marLeft w:val="0"/>
                  <w:marRight w:val="0"/>
                  <w:marTop w:val="0"/>
                  <w:marBottom w:val="0"/>
                  <w:divBdr>
                    <w:top w:val="none" w:sz="0" w:space="0" w:color="auto"/>
                    <w:left w:val="none" w:sz="0" w:space="0" w:color="auto"/>
                    <w:bottom w:val="none" w:sz="0" w:space="0" w:color="auto"/>
                    <w:right w:val="none" w:sz="0" w:space="0" w:color="auto"/>
                  </w:divBdr>
                </w:div>
              </w:divsChild>
            </w:div>
            <w:div w:id="1831018124">
              <w:marLeft w:val="0"/>
              <w:marRight w:val="0"/>
              <w:marTop w:val="0"/>
              <w:marBottom w:val="0"/>
              <w:divBdr>
                <w:top w:val="none" w:sz="0" w:space="0" w:color="auto"/>
                <w:left w:val="none" w:sz="0" w:space="0" w:color="auto"/>
                <w:bottom w:val="none" w:sz="0" w:space="0" w:color="auto"/>
                <w:right w:val="none" w:sz="0" w:space="0" w:color="auto"/>
              </w:divBdr>
              <w:divsChild>
                <w:div w:id="3554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245874">
      <w:bodyDiv w:val="1"/>
      <w:marLeft w:val="0"/>
      <w:marRight w:val="0"/>
      <w:marTop w:val="0"/>
      <w:marBottom w:val="0"/>
      <w:divBdr>
        <w:top w:val="none" w:sz="0" w:space="0" w:color="auto"/>
        <w:left w:val="none" w:sz="0" w:space="0" w:color="auto"/>
        <w:bottom w:val="none" w:sz="0" w:space="0" w:color="auto"/>
        <w:right w:val="none" w:sz="0" w:space="0" w:color="auto"/>
      </w:divBdr>
      <w:divsChild>
        <w:div w:id="1434282806">
          <w:marLeft w:val="0"/>
          <w:marRight w:val="0"/>
          <w:marTop w:val="0"/>
          <w:marBottom w:val="0"/>
          <w:divBdr>
            <w:top w:val="none" w:sz="0" w:space="0" w:color="auto"/>
            <w:left w:val="none" w:sz="0" w:space="0" w:color="auto"/>
            <w:bottom w:val="none" w:sz="0" w:space="0" w:color="auto"/>
            <w:right w:val="none" w:sz="0" w:space="0" w:color="auto"/>
          </w:divBdr>
          <w:divsChild>
            <w:div w:id="799417929">
              <w:marLeft w:val="0"/>
              <w:marRight w:val="0"/>
              <w:marTop w:val="0"/>
              <w:marBottom w:val="0"/>
              <w:divBdr>
                <w:top w:val="none" w:sz="0" w:space="0" w:color="auto"/>
                <w:left w:val="none" w:sz="0" w:space="0" w:color="auto"/>
                <w:bottom w:val="none" w:sz="0" w:space="0" w:color="auto"/>
                <w:right w:val="none" w:sz="0" w:space="0" w:color="auto"/>
              </w:divBdr>
              <w:divsChild>
                <w:div w:id="1305506762">
                  <w:marLeft w:val="0"/>
                  <w:marRight w:val="0"/>
                  <w:marTop w:val="0"/>
                  <w:marBottom w:val="0"/>
                  <w:divBdr>
                    <w:top w:val="none" w:sz="0" w:space="0" w:color="auto"/>
                    <w:left w:val="none" w:sz="0" w:space="0" w:color="auto"/>
                    <w:bottom w:val="none" w:sz="0" w:space="0" w:color="auto"/>
                    <w:right w:val="none" w:sz="0" w:space="0" w:color="auto"/>
                  </w:divBdr>
                  <w:divsChild>
                    <w:div w:id="14345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319325">
      <w:bodyDiv w:val="1"/>
      <w:marLeft w:val="0"/>
      <w:marRight w:val="0"/>
      <w:marTop w:val="0"/>
      <w:marBottom w:val="0"/>
      <w:divBdr>
        <w:top w:val="none" w:sz="0" w:space="0" w:color="auto"/>
        <w:left w:val="none" w:sz="0" w:space="0" w:color="auto"/>
        <w:bottom w:val="none" w:sz="0" w:space="0" w:color="auto"/>
        <w:right w:val="none" w:sz="0" w:space="0" w:color="auto"/>
      </w:divBdr>
    </w:div>
    <w:div w:id="1110198615">
      <w:bodyDiv w:val="1"/>
      <w:marLeft w:val="0"/>
      <w:marRight w:val="0"/>
      <w:marTop w:val="0"/>
      <w:marBottom w:val="0"/>
      <w:divBdr>
        <w:top w:val="none" w:sz="0" w:space="0" w:color="auto"/>
        <w:left w:val="none" w:sz="0" w:space="0" w:color="auto"/>
        <w:bottom w:val="none" w:sz="0" w:space="0" w:color="auto"/>
        <w:right w:val="none" w:sz="0" w:space="0" w:color="auto"/>
      </w:divBdr>
      <w:divsChild>
        <w:div w:id="1574857213">
          <w:marLeft w:val="0"/>
          <w:marRight w:val="0"/>
          <w:marTop w:val="0"/>
          <w:marBottom w:val="0"/>
          <w:divBdr>
            <w:top w:val="none" w:sz="0" w:space="0" w:color="auto"/>
            <w:left w:val="none" w:sz="0" w:space="0" w:color="auto"/>
            <w:bottom w:val="none" w:sz="0" w:space="0" w:color="auto"/>
            <w:right w:val="none" w:sz="0" w:space="0" w:color="auto"/>
          </w:divBdr>
          <w:divsChild>
            <w:div w:id="1612281543">
              <w:marLeft w:val="0"/>
              <w:marRight w:val="0"/>
              <w:marTop w:val="0"/>
              <w:marBottom w:val="0"/>
              <w:divBdr>
                <w:top w:val="none" w:sz="0" w:space="0" w:color="auto"/>
                <w:left w:val="none" w:sz="0" w:space="0" w:color="auto"/>
                <w:bottom w:val="none" w:sz="0" w:space="0" w:color="auto"/>
                <w:right w:val="none" w:sz="0" w:space="0" w:color="auto"/>
              </w:divBdr>
              <w:divsChild>
                <w:div w:id="923025475">
                  <w:marLeft w:val="0"/>
                  <w:marRight w:val="0"/>
                  <w:marTop w:val="0"/>
                  <w:marBottom w:val="0"/>
                  <w:divBdr>
                    <w:top w:val="none" w:sz="0" w:space="0" w:color="auto"/>
                    <w:left w:val="none" w:sz="0" w:space="0" w:color="auto"/>
                    <w:bottom w:val="none" w:sz="0" w:space="0" w:color="auto"/>
                    <w:right w:val="none" w:sz="0" w:space="0" w:color="auto"/>
                  </w:divBdr>
                  <w:divsChild>
                    <w:div w:id="4674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22981">
      <w:bodyDiv w:val="1"/>
      <w:marLeft w:val="0"/>
      <w:marRight w:val="0"/>
      <w:marTop w:val="0"/>
      <w:marBottom w:val="0"/>
      <w:divBdr>
        <w:top w:val="none" w:sz="0" w:space="0" w:color="auto"/>
        <w:left w:val="none" w:sz="0" w:space="0" w:color="auto"/>
        <w:bottom w:val="none" w:sz="0" w:space="0" w:color="auto"/>
        <w:right w:val="none" w:sz="0" w:space="0" w:color="auto"/>
      </w:divBdr>
      <w:divsChild>
        <w:div w:id="1878739194">
          <w:marLeft w:val="0"/>
          <w:marRight w:val="0"/>
          <w:marTop w:val="0"/>
          <w:marBottom w:val="0"/>
          <w:divBdr>
            <w:top w:val="none" w:sz="0" w:space="0" w:color="auto"/>
            <w:left w:val="none" w:sz="0" w:space="0" w:color="auto"/>
            <w:bottom w:val="none" w:sz="0" w:space="0" w:color="auto"/>
            <w:right w:val="none" w:sz="0" w:space="0" w:color="auto"/>
          </w:divBdr>
          <w:divsChild>
            <w:div w:id="1846049176">
              <w:marLeft w:val="0"/>
              <w:marRight w:val="0"/>
              <w:marTop w:val="0"/>
              <w:marBottom w:val="0"/>
              <w:divBdr>
                <w:top w:val="none" w:sz="0" w:space="0" w:color="auto"/>
                <w:left w:val="none" w:sz="0" w:space="0" w:color="auto"/>
                <w:bottom w:val="none" w:sz="0" w:space="0" w:color="auto"/>
                <w:right w:val="none" w:sz="0" w:space="0" w:color="auto"/>
              </w:divBdr>
              <w:divsChild>
                <w:div w:id="1311910097">
                  <w:marLeft w:val="0"/>
                  <w:marRight w:val="0"/>
                  <w:marTop w:val="0"/>
                  <w:marBottom w:val="0"/>
                  <w:divBdr>
                    <w:top w:val="none" w:sz="0" w:space="0" w:color="auto"/>
                    <w:left w:val="none" w:sz="0" w:space="0" w:color="auto"/>
                    <w:bottom w:val="none" w:sz="0" w:space="0" w:color="auto"/>
                    <w:right w:val="none" w:sz="0" w:space="0" w:color="auto"/>
                  </w:divBdr>
                  <w:divsChild>
                    <w:div w:id="4280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656518">
      <w:bodyDiv w:val="1"/>
      <w:marLeft w:val="0"/>
      <w:marRight w:val="0"/>
      <w:marTop w:val="0"/>
      <w:marBottom w:val="0"/>
      <w:divBdr>
        <w:top w:val="none" w:sz="0" w:space="0" w:color="auto"/>
        <w:left w:val="none" w:sz="0" w:space="0" w:color="auto"/>
        <w:bottom w:val="none" w:sz="0" w:space="0" w:color="auto"/>
        <w:right w:val="none" w:sz="0" w:space="0" w:color="auto"/>
      </w:divBdr>
      <w:divsChild>
        <w:div w:id="1751154439">
          <w:marLeft w:val="0"/>
          <w:marRight w:val="0"/>
          <w:marTop w:val="0"/>
          <w:marBottom w:val="0"/>
          <w:divBdr>
            <w:top w:val="none" w:sz="0" w:space="0" w:color="auto"/>
            <w:left w:val="none" w:sz="0" w:space="0" w:color="auto"/>
            <w:bottom w:val="none" w:sz="0" w:space="0" w:color="auto"/>
            <w:right w:val="none" w:sz="0" w:space="0" w:color="auto"/>
          </w:divBdr>
          <w:divsChild>
            <w:div w:id="446003611">
              <w:marLeft w:val="0"/>
              <w:marRight w:val="0"/>
              <w:marTop w:val="0"/>
              <w:marBottom w:val="0"/>
              <w:divBdr>
                <w:top w:val="none" w:sz="0" w:space="0" w:color="auto"/>
                <w:left w:val="none" w:sz="0" w:space="0" w:color="auto"/>
                <w:bottom w:val="none" w:sz="0" w:space="0" w:color="auto"/>
                <w:right w:val="none" w:sz="0" w:space="0" w:color="auto"/>
              </w:divBdr>
              <w:divsChild>
                <w:div w:id="86475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32429">
      <w:bodyDiv w:val="1"/>
      <w:marLeft w:val="0"/>
      <w:marRight w:val="0"/>
      <w:marTop w:val="0"/>
      <w:marBottom w:val="0"/>
      <w:divBdr>
        <w:top w:val="none" w:sz="0" w:space="0" w:color="auto"/>
        <w:left w:val="none" w:sz="0" w:space="0" w:color="auto"/>
        <w:bottom w:val="none" w:sz="0" w:space="0" w:color="auto"/>
        <w:right w:val="none" w:sz="0" w:space="0" w:color="auto"/>
      </w:divBdr>
      <w:divsChild>
        <w:div w:id="1542278422">
          <w:marLeft w:val="0"/>
          <w:marRight w:val="0"/>
          <w:marTop w:val="0"/>
          <w:marBottom w:val="0"/>
          <w:divBdr>
            <w:top w:val="none" w:sz="0" w:space="0" w:color="auto"/>
            <w:left w:val="none" w:sz="0" w:space="0" w:color="auto"/>
            <w:bottom w:val="none" w:sz="0" w:space="0" w:color="auto"/>
            <w:right w:val="none" w:sz="0" w:space="0" w:color="auto"/>
          </w:divBdr>
          <w:divsChild>
            <w:div w:id="1254238403">
              <w:marLeft w:val="0"/>
              <w:marRight w:val="0"/>
              <w:marTop w:val="0"/>
              <w:marBottom w:val="0"/>
              <w:divBdr>
                <w:top w:val="none" w:sz="0" w:space="0" w:color="auto"/>
                <w:left w:val="none" w:sz="0" w:space="0" w:color="auto"/>
                <w:bottom w:val="none" w:sz="0" w:space="0" w:color="auto"/>
                <w:right w:val="none" w:sz="0" w:space="0" w:color="auto"/>
              </w:divBdr>
              <w:divsChild>
                <w:div w:id="1250383266">
                  <w:marLeft w:val="0"/>
                  <w:marRight w:val="0"/>
                  <w:marTop w:val="0"/>
                  <w:marBottom w:val="0"/>
                  <w:divBdr>
                    <w:top w:val="none" w:sz="0" w:space="0" w:color="auto"/>
                    <w:left w:val="none" w:sz="0" w:space="0" w:color="auto"/>
                    <w:bottom w:val="none" w:sz="0" w:space="0" w:color="auto"/>
                    <w:right w:val="none" w:sz="0" w:space="0" w:color="auto"/>
                  </w:divBdr>
                  <w:divsChild>
                    <w:div w:id="14832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690076">
      <w:bodyDiv w:val="1"/>
      <w:marLeft w:val="0"/>
      <w:marRight w:val="0"/>
      <w:marTop w:val="0"/>
      <w:marBottom w:val="0"/>
      <w:divBdr>
        <w:top w:val="none" w:sz="0" w:space="0" w:color="auto"/>
        <w:left w:val="none" w:sz="0" w:space="0" w:color="auto"/>
        <w:bottom w:val="none" w:sz="0" w:space="0" w:color="auto"/>
        <w:right w:val="none" w:sz="0" w:space="0" w:color="auto"/>
      </w:divBdr>
      <w:divsChild>
        <w:div w:id="662664580">
          <w:marLeft w:val="0"/>
          <w:marRight w:val="0"/>
          <w:marTop w:val="0"/>
          <w:marBottom w:val="0"/>
          <w:divBdr>
            <w:top w:val="none" w:sz="0" w:space="0" w:color="auto"/>
            <w:left w:val="none" w:sz="0" w:space="0" w:color="auto"/>
            <w:bottom w:val="none" w:sz="0" w:space="0" w:color="auto"/>
            <w:right w:val="none" w:sz="0" w:space="0" w:color="auto"/>
          </w:divBdr>
          <w:divsChild>
            <w:div w:id="1914581280">
              <w:marLeft w:val="0"/>
              <w:marRight w:val="0"/>
              <w:marTop w:val="0"/>
              <w:marBottom w:val="0"/>
              <w:divBdr>
                <w:top w:val="none" w:sz="0" w:space="0" w:color="auto"/>
                <w:left w:val="none" w:sz="0" w:space="0" w:color="auto"/>
                <w:bottom w:val="none" w:sz="0" w:space="0" w:color="auto"/>
                <w:right w:val="none" w:sz="0" w:space="0" w:color="auto"/>
              </w:divBdr>
              <w:divsChild>
                <w:div w:id="274875373">
                  <w:marLeft w:val="0"/>
                  <w:marRight w:val="0"/>
                  <w:marTop w:val="0"/>
                  <w:marBottom w:val="0"/>
                  <w:divBdr>
                    <w:top w:val="none" w:sz="0" w:space="0" w:color="auto"/>
                    <w:left w:val="none" w:sz="0" w:space="0" w:color="auto"/>
                    <w:bottom w:val="none" w:sz="0" w:space="0" w:color="auto"/>
                    <w:right w:val="none" w:sz="0" w:space="0" w:color="auto"/>
                  </w:divBdr>
                  <w:divsChild>
                    <w:div w:id="138794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530610">
      <w:bodyDiv w:val="1"/>
      <w:marLeft w:val="0"/>
      <w:marRight w:val="0"/>
      <w:marTop w:val="0"/>
      <w:marBottom w:val="0"/>
      <w:divBdr>
        <w:top w:val="none" w:sz="0" w:space="0" w:color="auto"/>
        <w:left w:val="none" w:sz="0" w:space="0" w:color="auto"/>
        <w:bottom w:val="none" w:sz="0" w:space="0" w:color="auto"/>
        <w:right w:val="none" w:sz="0" w:space="0" w:color="auto"/>
      </w:divBdr>
      <w:divsChild>
        <w:div w:id="764768497">
          <w:marLeft w:val="0"/>
          <w:marRight w:val="0"/>
          <w:marTop w:val="0"/>
          <w:marBottom w:val="0"/>
          <w:divBdr>
            <w:top w:val="none" w:sz="0" w:space="0" w:color="auto"/>
            <w:left w:val="none" w:sz="0" w:space="0" w:color="auto"/>
            <w:bottom w:val="none" w:sz="0" w:space="0" w:color="auto"/>
            <w:right w:val="none" w:sz="0" w:space="0" w:color="auto"/>
          </w:divBdr>
          <w:divsChild>
            <w:div w:id="456026224">
              <w:marLeft w:val="0"/>
              <w:marRight w:val="0"/>
              <w:marTop w:val="0"/>
              <w:marBottom w:val="0"/>
              <w:divBdr>
                <w:top w:val="none" w:sz="0" w:space="0" w:color="auto"/>
                <w:left w:val="none" w:sz="0" w:space="0" w:color="auto"/>
                <w:bottom w:val="none" w:sz="0" w:space="0" w:color="auto"/>
                <w:right w:val="none" w:sz="0" w:space="0" w:color="auto"/>
              </w:divBdr>
              <w:divsChild>
                <w:div w:id="128129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81177">
      <w:bodyDiv w:val="1"/>
      <w:marLeft w:val="0"/>
      <w:marRight w:val="0"/>
      <w:marTop w:val="0"/>
      <w:marBottom w:val="0"/>
      <w:divBdr>
        <w:top w:val="none" w:sz="0" w:space="0" w:color="auto"/>
        <w:left w:val="none" w:sz="0" w:space="0" w:color="auto"/>
        <w:bottom w:val="none" w:sz="0" w:space="0" w:color="auto"/>
        <w:right w:val="none" w:sz="0" w:space="0" w:color="auto"/>
      </w:divBdr>
      <w:divsChild>
        <w:div w:id="654142514">
          <w:marLeft w:val="0"/>
          <w:marRight w:val="0"/>
          <w:marTop w:val="0"/>
          <w:marBottom w:val="0"/>
          <w:divBdr>
            <w:top w:val="none" w:sz="0" w:space="0" w:color="auto"/>
            <w:left w:val="none" w:sz="0" w:space="0" w:color="auto"/>
            <w:bottom w:val="none" w:sz="0" w:space="0" w:color="auto"/>
            <w:right w:val="none" w:sz="0" w:space="0" w:color="auto"/>
          </w:divBdr>
          <w:divsChild>
            <w:div w:id="1953585543">
              <w:marLeft w:val="0"/>
              <w:marRight w:val="0"/>
              <w:marTop w:val="0"/>
              <w:marBottom w:val="0"/>
              <w:divBdr>
                <w:top w:val="none" w:sz="0" w:space="0" w:color="auto"/>
                <w:left w:val="none" w:sz="0" w:space="0" w:color="auto"/>
                <w:bottom w:val="none" w:sz="0" w:space="0" w:color="auto"/>
                <w:right w:val="none" w:sz="0" w:space="0" w:color="auto"/>
              </w:divBdr>
              <w:divsChild>
                <w:div w:id="1463881705">
                  <w:marLeft w:val="0"/>
                  <w:marRight w:val="0"/>
                  <w:marTop w:val="0"/>
                  <w:marBottom w:val="0"/>
                  <w:divBdr>
                    <w:top w:val="none" w:sz="0" w:space="0" w:color="auto"/>
                    <w:left w:val="none" w:sz="0" w:space="0" w:color="auto"/>
                    <w:bottom w:val="none" w:sz="0" w:space="0" w:color="auto"/>
                    <w:right w:val="none" w:sz="0" w:space="0" w:color="auto"/>
                  </w:divBdr>
                  <w:divsChild>
                    <w:div w:id="10342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hgprotocol.org/sites/default/files/standards/Corporate-Value-Chain-Accounting-Reporing-Standard-EReader_041613_0.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Fluxo">
  <a:themeElements>
    <a:clrScheme name="TRA">
      <a:dk1>
        <a:sysClr val="windowText" lastClr="000000"/>
      </a:dk1>
      <a:lt1>
        <a:sysClr val="window" lastClr="FFFFFF"/>
      </a:lt1>
      <a:dk2>
        <a:srgbClr val="7F7F7F"/>
      </a:dk2>
      <a:lt2>
        <a:srgbClr val="F2F2F2"/>
      </a:lt2>
      <a:accent1>
        <a:srgbClr val="0B4B47"/>
      </a:accent1>
      <a:accent2>
        <a:srgbClr val="36A85A"/>
      </a:accent2>
      <a:accent3>
        <a:srgbClr val="7FBB50"/>
      </a:accent3>
      <a:accent4>
        <a:srgbClr val="A3C74C"/>
      </a:accent4>
      <a:accent5>
        <a:srgbClr val="0B4B47"/>
      </a:accent5>
      <a:accent6>
        <a:srgbClr val="7FBB50"/>
      </a:accent6>
      <a:hlink>
        <a:srgbClr val="A3C74C"/>
      </a:hlink>
      <a:folHlink>
        <a:srgbClr val="0B4B47"/>
      </a:folHlink>
    </a:clrScheme>
    <a:fontScheme name="Viagem">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Fluxo">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b70037-5b25-40db-89cd-e81365e2aa6b" xsi:nil="true"/>
    <lcf76f155ced4ddcb4097134ff3c332f xmlns="d4ac945e-dc1e-4f7d-acd6-908f7fe2fc62">
      <Terms xmlns="http://schemas.microsoft.com/office/infopath/2007/PartnerControls"/>
    </lcf76f155ced4ddcb4097134ff3c332f>
    <LikesCount xmlns="http://schemas.microsoft.com/sharepoint/v3" xsi:nil="true"/>
    <Demo xmlns="d4ac945e-dc1e-4f7d-acd6-908f7fe2fc62" xsi:nil="true"/>
    <Ratings xmlns="http://schemas.microsoft.com/sharepoint/v3" xsi:nil="true"/>
    <Reedsdoorgestuurd xmlns="d4ac945e-dc1e-4f7d-acd6-908f7fe2fc62">true</Reedsdoorgestuurd>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C0A6F75AA0E5B419DF5916E8940331C" ma:contentTypeVersion="27" ma:contentTypeDescription="Crear nuevo documento." ma:contentTypeScope="" ma:versionID="ae10d9e0e638c9777056964ffb892586">
  <xsd:schema xmlns:xsd="http://www.w3.org/2001/XMLSchema" xmlns:xs="http://www.w3.org/2001/XMLSchema" xmlns:p="http://schemas.microsoft.com/office/2006/metadata/properties" xmlns:ns1="http://schemas.microsoft.com/sharepoint/v3" xmlns:ns2="d4ac945e-dc1e-4f7d-acd6-908f7fe2fc62" xmlns:ns3="22b70037-5b25-40db-89cd-e81365e2aa6b" targetNamespace="http://schemas.microsoft.com/office/2006/metadata/properties" ma:root="true" ma:fieldsID="140750032b755ae53bfa54c149872bad" ns1:_="" ns2:_="" ns3:_="">
    <xsd:import namespace="http://schemas.microsoft.com/sharepoint/v3"/>
    <xsd:import namespace="d4ac945e-dc1e-4f7d-acd6-908f7fe2fc62"/>
    <xsd:import namespace="22b70037-5b25-40db-89cd-e81365e2aa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Demo" minOccurs="0"/>
                <xsd:element ref="ns2:Reedsdoorgestuurd" minOccurs="0"/>
                <xsd:element ref="ns1:AverageRating" minOccurs="0"/>
                <xsd:element ref="ns1:RatingCount" minOccurs="0"/>
                <xsd:element ref="ns1:RatedBy" minOccurs="0"/>
                <xsd:element ref="ns1:Ratings" minOccurs="0"/>
                <xsd:element ref="ns1:LikesCount" minOccurs="0"/>
                <xsd:element ref="ns1:Lik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Clasificación (0-5)" ma:decimals="2" ma:description="Valor promedio de todas las clasificaciones que se han enviado" ma:internalName="AverageRating" ma:readOnly="true">
      <xsd:simpleType>
        <xsd:restriction base="dms:Number"/>
      </xsd:simpleType>
    </xsd:element>
    <xsd:element name="RatingCount" ma:index="28" nillable="true" ma:displayName="Número de clasificaciones" ma:decimals="0" ma:description="Número de clasificaciones enviado" ma:internalName="RatingCount" ma:readOnly="true">
      <xsd:simpleType>
        <xsd:restriction base="dms:Number"/>
      </xsd:simpleType>
    </xsd:element>
    <xsd:element name="RatedBy" ma:index="29"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Valoraciones de usuario" ma:description="Valoraciones de usuario para el elemento" ma:hidden="true" ma:internalName="Ratings">
      <xsd:simpleType>
        <xsd:restriction base="dms:Note"/>
      </xsd:simpleType>
    </xsd:element>
    <xsd:element name="LikesCount" ma:index="31" nillable="true" ma:displayName="Número de Me gusta" ma:internalName="LikesCount">
      <xsd:simpleType>
        <xsd:restriction base="dms:Unknown"/>
      </xsd:simpleType>
    </xsd:element>
    <xsd:element name="LikedBy" ma:index="32"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ac945e-dc1e-4f7d-acd6-908f7fe2f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098a0d52-4872-4141-b2ac-51454305b85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emo" ma:index="25" nillable="true" ma:displayName="Demo" ma:format="Dropdown" ma:internalName="Demo">
      <xsd:simpleType>
        <xsd:union memberTypes="dms:Text">
          <xsd:simpleType>
            <xsd:restriction base="dms:Choice">
              <xsd:enumeration value="Sustainable Port Design"/>
              <xsd:enumeration value="Clean energy production, storage &amp; supply"/>
              <xsd:enumeration value="Modal shift &amp; flows optimization"/>
              <xsd:enumeration value="Digital transformation"/>
            </xsd:restriction>
          </xsd:simpleType>
        </xsd:union>
      </xsd:simpleType>
    </xsd:element>
    <xsd:element name="Reedsdoorgestuurd" ma:index="26" nillable="true" ma:displayName="Reeds doorgestuurd" ma:default="1" ma:format="Dropdown" ma:internalName="Reedsdoorgestuurd">
      <xsd:simpleType>
        <xsd:restriction base="dms:Boolea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b70037-5b25-40db-89cd-e81365e2aa6b"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12aab3cf-bf86-438a-82a9-4a89a30575d8}" ma:internalName="TaxCatchAll" ma:showField="CatchAllData" ma:web="22b70037-5b25-40db-89cd-e81365e2aa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F61372-7D05-4BF2-B93C-9B30A15A2C14}">
  <ds:schemaRefs>
    <ds:schemaRef ds:uri="http://schemas.microsoft.com/sharepoint/v3/contenttype/forms"/>
  </ds:schemaRefs>
</ds:datastoreItem>
</file>

<file path=customXml/itemProps2.xml><?xml version="1.0" encoding="utf-8"?>
<ds:datastoreItem xmlns:ds="http://schemas.openxmlformats.org/officeDocument/2006/customXml" ds:itemID="{E3C0DB25-7D0F-42B7-99B0-81EC5CB165AB}">
  <ds:schemaRefs>
    <ds:schemaRef ds:uri="http://schemas.microsoft.com/office/2006/metadata/properties"/>
    <ds:schemaRef ds:uri="http://schemas.microsoft.com/office/infopath/2007/PartnerControls"/>
    <ds:schemaRef ds:uri="a1eb7a0f-7012-4731-afe4-7f225cb2fc88"/>
    <ds:schemaRef ds:uri="b4a0e7a5-a70b-48ad-a320-c477b371bbdc"/>
  </ds:schemaRefs>
</ds:datastoreItem>
</file>

<file path=customXml/itemProps3.xml><?xml version="1.0" encoding="utf-8"?>
<ds:datastoreItem xmlns:ds="http://schemas.openxmlformats.org/officeDocument/2006/customXml" ds:itemID="{A1BE02AC-CD22-4BDE-B07C-E55652EC49B1}"/>
</file>

<file path=customXml/itemProps4.xml><?xml version="1.0" encoding="utf-8"?>
<ds:datastoreItem xmlns:ds="http://schemas.openxmlformats.org/officeDocument/2006/customXml" ds:itemID="{101D956D-3A0D-9542-BCEE-A86CA21CE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4621</TotalTime>
  <Pages>15</Pages>
  <Words>6218</Words>
  <Characters>34204</Characters>
  <Application>Microsoft Office Word</Application>
  <DocSecurity>0</DocSecurity>
  <Lines>285</Lines>
  <Paragraphs>80</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Document Tittle: edit document properties</vt:lpstr>
      <vt:lpstr>Document Tittle: edit document properties</vt:lpstr>
    </vt:vector>
  </TitlesOfParts>
  <Manager/>
  <Company/>
  <LinksUpToDate>false</LinksUpToDate>
  <CharactersWithSpaces>40342</CharactersWithSpaces>
  <SharedDoc>false</SharedDoc>
  <HyperlinkBase/>
  <HLinks>
    <vt:vector size="138" baseType="variant">
      <vt:variant>
        <vt:i4>3145828</vt:i4>
      </vt:variant>
      <vt:variant>
        <vt:i4>141</vt:i4>
      </vt:variant>
      <vt:variant>
        <vt:i4>0</vt:i4>
      </vt:variant>
      <vt:variant>
        <vt:i4>5</vt:i4>
      </vt:variant>
      <vt:variant>
        <vt:lpwstr>https://ghgprotocol.org/sites/default/files/standards/Corporate-Value-Chain-Accounting-Reporing-Standard-EReader_041613_0.pdf</vt:lpwstr>
      </vt:variant>
      <vt:variant>
        <vt:lpwstr/>
      </vt:variant>
      <vt:variant>
        <vt:i4>1900593</vt:i4>
      </vt:variant>
      <vt:variant>
        <vt:i4>128</vt:i4>
      </vt:variant>
      <vt:variant>
        <vt:i4>0</vt:i4>
      </vt:variant>
      <vt:variant>
        <vt:i4>5</vt:i4>
      </vt:variant>
      <vt:variant>
        <vt:lpwstr/>
      </vt:variant>
      <vt:variant>
        <vt:lpwstr>_Toc210738044</vt:lpwstr>
      </vt:variant>
      <vt:variant>
        <vt:i4>1900593</vt:i4>
      </vt:variant>
      <vt:variant>
        <vt:i4>122</vt:i4>
      </vt:variant>
      <vt:variant>
        <vt:i4>0</vt:i4>
      </vt:variant>
      <vt:variant>
        <vt:i4>5</vt:i4>
      </vt:variant>
      <vt:variant>
        <vt:lpwstr/>
      </vt:variant>
      <vt:variant>
        <vt:lpwstr>_Toc210738043</vt:lpwstr>
      </vt:variant>
      <vt:variant>
        <vt:i4>1900593</vt:i4>
      </vt:variant>
      <vt:variant>
        <vt:i4>116</vt:i4>
      </vt:variant>
      <vt:variant>
        <vt:i4>0</vt:i4>
      </vt:variant>
      <vt:variant>
        <vt:i4>5</vt:i4>
      </vt:variant>
      <vt:variant>
        <vt:lpwstr/>
      </vt:variant>
      <vt:variant>
        <vt:lpwstr>_Toc210738042</vt:lpwstr>
      </vt:variant>
      <vt:variant>
        <vt:i4>1900593</vt:i4>
      </vt:variant>
      <vt:variant>
        <vt:i4>110</vt:i4>
      </vt:variant>
      <vt:variant>
        <vt:i4>0</vt:i4>
      </vt:variant>
      <vt:variant>
        <vt:i4>5</vt:i4>
      </vt:variant>
      <vt:variant>
        <vt:lpwstr/>
      </vt:variant>
      <vt:variant>
        <vt:lpwstr>_Toc210738041</vt:lpwstr>
      </vt:variant>
      <vt:variant>
        <vt:i4>1900593</vt:i4>
      </vt:variant>
      <vt:variant>
        <vt:i4>104</vt:i4>
      </vt:variant>
      <vt:variant>
        <vt:i4>0</vt:i4>
      </vt:variant>
      <vt:variant>
        <vt:i4>5</vt:i4>
      </vt:variant>
      <vt:variant>
        <vt:lpwstr/>
      </vt:variant>
      <vt:variant>
        <vt:lpwstr>_Toc210738040</vt:lpwstr>
      </vt:variant>
      <vt:variant>
        <vt:i4>1703985</vt:i4>
      </vt:variant>
      <vt:variant>
        <vt:i4>98</vt:i4>
      </vt:variant>
      <vt:variant>
        <vt:i4>0</vt:i4>
      </vt:variant>
      <vt:variant>
        <vt:i4>5</vt:i4>
      </vt:variant>
      <vt:variant>
        <vt:lpwstr/>
      </vt:variant>
      <vt:variant>
        <vt:lpwstr>_Toc210738039</vt:lpwstr>
      </vt:variant>
      <vt:variant>
        <vt:i4>1703985</vt:i4>
      </vt:variant>
      <vt:variant>
        <vt:i4>92</vt:i4>
      </vt:variant>
      <vt:variant>
        <vt:i4>0</vt:i4>
      </vt:variant>
      <vt:variant>
        <vt:i4>5</vt:i4>
      </vt:variant>
      <vt:variant>
        <vt:lpwstr/>
      </vt:variant>
      <vt:variant>
        <vt:lpwstr>_Toc210738038</vt:lpwstr>
      </vt:variant>
      <vt:variant>
        <vt:i4>1703985</vt:i4>
      </vt:variant>
      <vt:variant>
        <vt:i4>86</vt:i4>
      </vt:variant>
      <vt:variant>
        <vt:i4>0</vt:i4>
      </vt:variant>
      <vt:variant>
        <vt:i4>5</vt:i4>
      </vt:variant>
      <vt:variant>
        <vt:lpwstr/>
      </vt:variant>
      <vt:variant>
        <vt:lpwstr>_Toc210738037</vt:lpwstr>
      </vt:variant>
      <vt:variant>
        <vt:i4>1703985</vt:i4>
      </vt:variant>
      <vt:variant>
        <vt:i4>80</vt:i4>
      </vt:variant>
      <vt:variant>
        <vt:i4>0</vt:i4>
      </vt:variant>
      <vt:variant>
        <vt:i4>5</vt:i4>
      </vt:variant>
      <vt:variant>
        <vt:lpwstr/>
      </vt:variant>
      <vt:variant>
        <vt:lpwstr>_Toc210738036</vt:lpwstr>
      </vt:variant>
      <vt:variant>
        <vt:i4>1703985</vt:i4>
      </vt:variant>
      <vt:variant>
        <vt:i4>74</vt:i4>
      </vt:variant>
      <vt:variant>
        <vt:i4>0</vt:i4>
      </vt:variant>
      <vt:variant>
        <vt:i4>5</vt:i4>
      </vt:variant>
      <vt:variant>
        <vt:lpwstr/>
      </vt:variant>
      <vt:variant>
        <vt:lpwstr>_Toc210738035</vt:lpwstr>
      </vt:variant>
      <vt:variant>
        <vt:i4>1703985</vt:i4>
      </vt:variant>
      <vt:variant>
        <vt:i4>68</vt:i4>
      </vt:variant>
      <vt:variant>
        <vt:i4>0</vt:i4>
      </vt:variant>
      <vt:variant>
        <vt:i4>5</vt:i4>
      </vt:variant>
      <vt:variant>
        <vt:lpwstr/>
      </vt:variant>
      <vt:variant>
        <vt:lpwstr>_Toc210738034</vt:lpwstr>
      </vt:variant>
      <vt:variant>
        <vt:i4>1703985</vt:i4>
      </vt:variant>
      <vt:variant>
        <vt:i4>62</vt:i4>
      </vt:variant>
      <vt:variant>
        <vt:i4>0</vt:i4>
      </vt:variant>
      <vt:variant>
        <vt:i4>5</vt:i4>
      </vt:variant>
      <vt:variant>
        <vt:lpwstr/>
      </vt:variant>
      <vt:variant>
        <vt:lpwstr>_Toc210738033</vt:lpwstr>
      </vt:variant>
      <vt:variant>
        <vt:i4>1703985</vt:i4>
      </vt:variant>
      <vt:variant>
        <vt:i4>56</vt:i4>
      </vt:variant>
      <vt:variant>
        <vt:i4>0</vt:i4>
      </vt:variant>
      <vt:variant>
        <vt:i4>5</vt:i4>
      </vt:variant>
      <vt:variant>
        <vt:lpwstr/>
      </vt:variant>
      <vt:variant>
        <vt:lpwstr>_Toc210738032</vt:lpwstr>
      </vt:variant>
      <vt:variant>
        <vt:i4>1703985</vt:i4>
      </vt:variant>
      <vt:variant>
        <vt:i4>50</vt:i4>
      </vt:variant>
      <vt:variant>
        <vt:i4>0</vt:i4>
      </vt:variant>
      <vt:variant>
        <vt:i4>5</vt:i4>
      </vt:variant>
      <vt:variant>
        <vt:lpwstr/>
      </vt:variant>
      <vt:variant>
        <vt:lpwstr>_Toc210738031</vt:lpwstr>
      </vt:variant>
      <vt:variant>
        <vt:i4>1703985</vt:i4>
      </vt:variant>
      <vt:variant>
        <vt:i4>44</vt:i4>
      </vt:variant>
      <vt:variant>
        <vt:i4>0</vt:i4>
      </vt:variant>
      <vt:variant>
        <vt:i4>5</vt:i4>
      </vt:variant>
      <vt:variant>
        <vt:lpwstr/>
      </vt:variant>
      <vt:variant>
        <vt:lpwstr>_Toc210738030</vt:lpwstr>
      </vt:variant>
      <vt:variant>
        <vt:i4>1769521</vt:i4>
      </vt:variant>
      <vt:variant>
        <vt:i4>38</vt:i4>
      </vt:variant>
      <vt:variant>
        <vt:i4>0</vt:i4>
      </vt:variant>
      <vt:variant>
        <vt:i4>5</vt:i4>
      </vt:variant>
      <vt:variant>
        <vt:lpwstr/>
      </vt:variant>
      <vt:variant>
        <vt:lpwstr>_Toc210738029</vt:lpwstr>
      </vt:variant>
      <vt:variant>
        <vt:i4>1769521</vt:i4>
      </vt:variant>
      <vt:variant>
        <vt:i4>32</vt:i4>
      </vt:variant>
      <vt:variant>
        <vt:i4>0</vt:i4>
      </vt:variant>
      <vt:variant>
        <vt:i4>5</vt:i4>
      </vt:variant>
      <vt:variant>
        <vt:lpwstr/>
      </vt:variant>
      <vt:variant>
        <vt:lpwstr>_Toc210738028</vt:lpwstr>
      </vt:variant>
      <vt:variant>
        <vt:i4>1769521</vt:i4>
      </vt:variant>
      <vt:variant>
        <vt:i4>26</vt:i4>
      </vt:variant>
      <vt:variant>
        <vt:i4>0</vt:i4>
      </vt:variant>
      <vt:variant>
        <vt:i4>5</vt:i4>
      </vt:variant>
      <vt:variant>
        <vt:lpwstr/>
      </vt:variant>
      <vt:variant>
        <vt:lpwstr>_Toc210738027</vt:lpwstr>
      </vt:variant>
      <vt:variant>
        <vt:i4>1769521</vt:i4>
      </vt:variant>
      <vt:variant>
        <vt:i4>20</vt:i4>
      </vt:variant>
      <vt:variant>
        <vt:i4>0</vt:i4>
      </vt:variant>
      <vt:variant>
        <vt:i4>5</vt:i4>
      </vt:variant>
      <vt:variant>
        <vt:lpwstr/>
      </vt:variant>
      <vt:variant>
        <vt:lpwstr>_Toc210738026</vt:lpwstr>
      </vt:variant>
      <vt:variant>
        <vt:i4>1769521</vt:i4>
      </vt:variant>
      <vt:variant>
        <vt:i4>14</vt:i4>
      </vt:variant>
      <vt:variant>
        <vt:i4>0</vt:i4>
      </vt:variant>
      <vt:variant>
        <vt:i4>5</vt:i4>
      </vt:variant>
      <vt:variant>
        <vt:lpwstr/>
      </vt:variant>
      <vt:variant>
        <vt:lpwstr>_Toc210738025</vt:lpwstr>
      </vt:variant>
      <vt:variant>
        <vt:i4>1769521</vt:i4>
      </vt:variant>
      <vt:variant>
        <vt:i4>8</vt:i4>
      </vt:variant>
      <vt:variant>
        <vt:i4>0</vt:i4>
      </vt:variant>
      <vt:variant>
        <vt:i4>5</vt:i4>
      </vt:variant>
      <vt:variant>
        <vt:lpwstr/>
      </vt:variant>
      <vt:variant>
        <vt:lpwstr>_Toc210738024</vt:lpwstr>
      </vt:variant>
      <vt:variant>
        <vt:i4>1769521</vt:i4>
      </vt:variant>
      <vt:variant>
        <vt:i4>2</vt:i4>
      </vt:variant>
      <vt:variant>
        <vt:i4>0</vt:i4>
      </vt:variant>
      <vt:variant>
        <vt:i4>5</vt:i4>
      </vt:variant>
      <vt:variant>
        <vt:lpwstr/>
      </vt:variant>
      <vt:variant>
        <vt:lpwstr>_Toc210738023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Tittle: edit document properties</dc:title>
  <dc:subject/>
  <dc:creator>SOOCHY</dc:creator>
  <cp:keywords/>
  <dc:description/>
  <cp:lastModifiedBy>Javiera Brañes</cp:lastModifiedBy>
  <cp:revision>1473</cp:revision>
  <cp:lastPrinted>2018-03-31T09:59:00Z</cp:lastPrinted>
  <dcterms:created xsi:type="dcterms:W3CDTF">2025-09-09T14:28:00Z</dcterms:created>
  <dcterms:modified xsi:type="dcterms:W3CDTF">2026-01-29T15:06:00Z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0x010100AC0A6F75AA0E5B419DF5916E8940331C</vt:lpwstr>
  </property>
  <property fmtid="{D5CDD505-2E9C-101B-9397-08002B2CF9AE}" pid="3" name="MediaServiceImageTags">
    <vt:lpwstr/>
  </property>
  <property fmtid="{D5CDD505-2E9C-101B-9397-08002B2CF9AE}" pid="4" name="docLang">
    <vt:lpwstr>en</vt:lpwstr>
  </property>
</Properties>
</file>